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A1" w:rsidRDefault="00ED20A1" w:rsidP="00ED20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0A1" w:rsidRDefault="00ED20A1" w:rsidP="00ED20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500.230  Motor Fuel Consumed by Distributors, Special Fuel Consumed by Suppliers and Fuel Consumed by Receivers</w:t>
      </w:r>
      <w:r>
        <w:t xml:space="preserve"> </w:t>
      </w:r>
    </w:p>
    <w:p w:rsidR="00ED20A1" w:rsidRDefault="00ED20A1" w:rsidP="00ED20A1">
      <w:pPr>
        <w:widowControl w:val="0"/>
        <w:autoSpaceDE w:val="0"/>
        <w:autoSpaceDN w:val="0"/>
        <w:adjustRightInd w:val="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Distributors are required to pay the tax on all motor fuel (of the type they are required by the second paragraph of Section 5 of the Motor Fuel Tax Law to report to the Department when filing a return), except dyed diesel fuel used by distributors for non-highway purposes, used or consumed by them, whether for taxable or nontaxable purposes.  If the motor fuel is consumed for statutory nontaxable purposes, a claim for credit or refund may thereafter be filed as provided by the Motor Fuel Tax Law and on the form prescribed by the Department for that purpose.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144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Suppliers are required to pay the tax on all special fuel, except dyed diesel fuel used by </w:t>
      </w:r>
      <w:r w:rsidR="006408E9">
        <w:t>the</w:t>
      </w:r>
      <w:r>
        <w:t xml:space="preserve"> suppliers for non-highway purposes, used or consumed by them, whether for taxable or nontaxable purposes.  If the special fuel is consumed for statutory nontaxable purposes, a claim for credit or refund may thereafter be filed as provided by the Motor Fuel Tax Law and on the form prescribed by the Department for that purpose.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144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Receivers are required to pay tax on all fuel, as defined by Section 1.19 of the Motor Fuel Tax Law, used or consumed by them.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144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 addition to the daily gallonage requirements of Section 500.205, distributors, suppliers</w:t>
      </w:r>
      <w:r w:rsidR="009F649C">
        <w:t xml:space="preserve"> and</w:t>
      </w:r>
      <w:r>
        <w:t xml:space="preserve"> receivers are required to keep detailed records of all motor fuel and fuel withdrawn from storage facilities for highway and nonhighway use by the distributor, supplier</w:t>
      </w:r>
      <w:r w:rsidR="009F649C">
        <w:t xml:space="preserve"> and</w:t>
      </w:r>
      <w:r>
        <w:t xml:space="preserve"> receiver.  This information must contain the following information: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216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of withdrawal.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216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Number of gallons by fuel type.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216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vehicle or equipment into which the fuel or motor fuel was delivered.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216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Unit number, license plate number, or vehicle identification number (VIN) of the vehicle or equipment. </w:t>
      </w:r>
    </w:p>
    <w:p w:rsidR="002A4C0C" w:rsidRDefault="002A4C0C" w:rsidP="00ED20A1">
      <w:pPr>
        <w:widowControl w:val="0"/>
        <w:autoSpaceDE w:val="0"/>
        <w:autoSpaceDN w:val="0"/>
        <w:adjustRightInd w:val="0"/>
        <w:ind w:left="2160" w:hanging="720"/>
      </w:pP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Detailed description of the purpose for which the fuel or motor fuel was used. </w:t>
      </w:r>
    </w:p>
    <w:p w:rsidR="00ED20A1" w:rsidRDefault="00ED20A1" w:rsidP="00ED20A1">
      <w:pPr>
        <w:widowControl w:val="0"/>
        <w:autoSpaceDE w:val="0"/>
        <w:autoSpaceDN w:val="0"/>
        <w:adjustRightInd w:val="0"/>
        <w:ind w:left="2160" w:hanging="720"/>
      </w:pPr>
    </w:p>
    <w:p w:rsidR="009F649C" w:rsidRPr="00D55B37" w:rsidRDefault="009F64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447F3">
        <w:t>6677</w:t>
      </w:r>
      <w:r w:rsidRPr="00D55B37">
        <w:t xml:space="preserve">, effective </w:t>
      </w:r>
      <w:r w:rsidR="000447F3">
        <w:t>April 12, 2012</w:t>
      </w:r>
      <w:r w:rsidRPr="00D55B37">
        <w:t>)</w:t>
      </w:r>
    </w:p>
    <w:sectPr w:rsidR="009F649C" w:rsidRPr="00D55B37" w:rsidSect="00ED2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0A1"/>
    <w:rsid w:val="000447F3"/>
    <w:rsid w:val="002A4C0C"/>
    <w:rsid w:val="003F2E93"/>
    <w:rsid w:val="005C3366"/>
    <w:rsid w:val="006408E9"/>
    <w:rsid w:val="00693913"/>
    <w:rsid w:val="0092490D"/>
    <w:rsid w:val="009F649C"/>
    <w:rsid w:val="00CC5C28"/>
    <w:rsid w:val="00E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6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6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