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826EF" w14:textId="77777777" w:rsidR="0038012E" w:rsidRPr="00A16C65" w:rsidRDefault="0038012E" w:rsidP="00A16C65"/>
    <w:p w14:paraId="411A6808" w14:textId="77777777" w:rsidR="0038012E" w:rsidRPr="00A16C65" w:rsidRDefault="0038012E" w:rsidP="00A16C65">
      <w:pPr>
        <w:rPr>
          <w:b/>
          <w:bCs/>
        </w:rPr>
      </w:pPr>
      <w:r w:rsidRPr="00A16C65">
        <w:rPr>
          <w:b/>
          <w:bCs/>
        </w:rPr>
        <w:t xml:space="preserve">Section 500.200  Basis and Rate of the Motor Fuel Tax </w:t>
      </w:r>
    </w:p>
    <w:p w14:paraId="2D15C024" w14:textId="77777777" w:rsidR="0038012E" w:rsidRPr="00A16C65" w:rsidRDefault="0038012E" w:rsidP="00A16C65"/>
    <w:p w14:paraId="3678F8A0" w14:textId="7C26FA31" w:rsidR="0038012E" w:rsidRPr="00A16C65" w:rsidRDefault="0038012E" w:rsidP="00A16C65">
      <w:pPr>
        <w:ind w:left="1440" w:hanging="720"/>
      </w:pPr>
      <w:r w:rsidRPr="00A16C65">
        <w:t>a)</w:t>
      </w:r>
      <w:r w:rsidRPr="00A16C65">
        <w:tab/>
      </w:r>
      <w:r w:rsidR="00650C12" w:rsidRPr="00650C12">
        <w:t>The Motor Fuel Tax</w:t>
      </w:r>
      <w:r w:rsidRPr="00A779EF">
        <w:rPr>
          <w:i/>
          <w:iCs/>
        </w:rPr>
        <w:t xml:space="preserve"> is imposed on the privilege of operating motor vehicles upon the public highways</w:t>
      </w:r>
      <w:r w:rsidR="00650C12" w:rsidRPr="00650C12">
        <w:t>, including toll roads,</w:t>
      </w:r>
      <w:r w:rsidRPr="00A779EF">
        <w:rPr>
          <w:i/>
          <w:iCs/>
        </w:rPr>
        <w:t xml:space="preserve"> and recreational-type watercraft upon the waters of this State</w:t>
      </w:r>
      <w:r w:rsidRPr="00A16C65">
        <w:t>.</w:t>
      </w:r>
      <w:r w:rsidR="00650C12">
        <w:t xml:space="preserve">  </w:t>
      </w:r>
      <w:r w:rsidR="00650C12" w:rsidRPr="00650C12">
        <w:t>[35 ILCS 505/2]</w:t>
      </w:r>
      <w:r w:rsidRPr="00A16C65">
        <w:t xml:space="preserve"> </w:t>
      </w:r>
    </w:p>
    <w:p w14:paraId="59E6D9E8" w14:textId="77777777" w:rsidR="00D07DE7" w:rsidRPr="00A16C65" w:rsidRDefault="00D07DE7" w:rsidP="00A16C65"/>
    <w:p w14:paraId="08427393" w14:textId="5CD0169C" w:rsidR="0038012E" w:rsidRPr="00A16C65" w:rsidRDefault="0038012E" w:rsidP="00A16C65">
      <w:pPr>
        <w:ind w:left="2160" w:hanging="720"/>
      </w:pPr>
      <w:r w:rsidRPr="00A16C65">
        <w:t>1)</w:t>
      </w:r>
      <w:r w:rsidRPr="00A16C65">
        <w:tab/>
      </w:r>
      <w:r w:rsidR="00650C12" w:rsidRPr="00650C12">
        <w:t>Motor fuel used in such motor vehicles upon public highways and in such recreational watercraft on public waters is taxed according to the following rate schedule;</w:t>
      </w:r>
      <w:r w:rsidRPr="00A16C65">
        <w:t xml:space="preserve"> </w:t>
      </w:r>
      <w:r w:rsidR="00703B5B" w:rsidRPr="00A16C65">
        <w:t>provided that</w:t>
      </w:r>
      <w:r w:rsidR="00174A85" w:rsidRPr="00A16C65">
        <w:t>,</w:t>
      </w:r>
      <w:r w:rsidR="00703B5B" w:rsidRPr="00A16C65">
        <w:t xml:space="preserve"> beginning July 1, 2017, the tax on compressed natural gas is imposed in cents per </w:t>
      </w:r>
      <w:r w:rsidR="00650C12" w:rsidRPr="00650C12">
        <w:t>gasoline gallon equivalent ("</w:t>
      </w:r>
      <w:r w:rsidR="00703B5B" w:rsidRPr="00A16C65">
        <w:t>GGE</w:t>
      </w:r>
      <w:r w:rsidR="00650C12">
        <w:t>")</w:t>
      </w:r>
      <w:r w:rsidR="00703B5B" w:rsidRPr="00A16C65">
        <w:t xml:space="preserve">, rather than in cents per gallon, and the tax on liquefied natural gas and propane is imposed in cents per </w:t>
      </w:r>
      <w:r w:rsidR="00650C12" w:rsidRPr="00650C12">
        <w:t>diesel gallon equivalent ("</w:t>
      </w:r>
      <w:r w:rsidR="00703B5B" w:rsidRPr="00A16C65">
        <w:t>DGE</w:t>
      </w:r>
      <w:r w:rsidR="00650C12">
        <w:t>")</w:t>
      </w:r>
      <w:r w:rsidR="00703B5B" w:rsidRPr="00A16C65">
        <w:t>, rather than in cents per gallon. The tax imposed on all motor fuel under this subsection (a)(1) is as follows:</w:t>
      </w:r>
    </w:p>
    <w:p w14:paraId="78587D28" w14:textId="77777777" w:rsidR="0038012E" w:rsidRPr="00A16C65" w:rsidRDefault="0038012E" w:rsidP="00A16C65"/>
    <w:tbl>
      <w:tblPr>
        <w:tblW w:w="7020" w:type="dxa"/>
        <w:tblInd w:w="255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5301"/>
        <w:gridCol w:w="1719"/>
      </w:tblGrid>
      <w:tr w:rsidR="001F0D0C" w:rsidRPr="00A16C65" w14:paraId="1E0DB02B" w14:textId="77777777" w:rsidTr="0026127B">
        <w:trPr>
          <w:trHeight w:val="360"/>
        </w:trPr>
        <w:tc>
          <w:tcPr>
            <w:tcW w:w="5301" w:type="dxa"/>
            <w:tcBorders>
              <w:top w:val="nil"/>
              <w:left w:val="nil"/>
              <w:bottom w:val="nil"/>
              <w:right w:val="nil"/>
            </w:tcBorders>
            <w:vAlign w:val="center"/>
          </w:tcPr>
          <w:p w14:paraId="75C64E8E" w14:textId="36003956" w:rsidR="001F0D0C" w:rsidRPr="006B7A8F" w:rsidRDefault="00650C12" w:rsidP="00921D3A">
            <w:pPr>
              <w:ind w:left="-365" w:right="-472"/>
              <w:jc w:val="center"/>
              <w:rPr>
                <w:i/>
                <w:iCs/>
              </w:rPr>
            </w:pPr>
            <w:r w:rsidRPr="00650C12">
              <w:t>Tax Period</w:t>
            </w:r>
          </w:p>
        </w:tc>
        <w:tc>
          <w:tcPr>
            <w:tcW w:w="1719" w:type="dxa"/>
            <w:tcBorders>
              <w:top w:val="nil"/>
              <w:left w:val="nil"/>
              <w:bottom w:val="nil"/>
              <w:right w:val="nil"/>
            </w:tcBorders>
            <w:vAlign w:val="center"/>
          </w:tcPr>
          <w:p w14:paraId="53C0947F" w14:textId="41A469D7" w:rsidR="001F0D0C" w:rsidRPr="006B7A8F" w:rsidRDefault="00650C12" w:rsidP="0026127B">
            <w:pPr>
              <w:ind w:left="-760" w:right="-388"/>
              <w:jc w:val="center"/>
              <w:rPr>
                <w:i/>
                <w:iCs/>
              </w:rPr>
            </w:pPr>
            <w:r w:rsidRPr="00650C12">
              <w:t>Rate</w:t>
            </w:r>
          </w:p>
        </w:tc>
      </w:tr>
      <w:tr w:rsidR="001F0D0C" w:rsidRPr="00A16C65" w14:paraId="5BB5650F" w14:textId="77777777" w:rsidTr="0026127B">
        <w:trPr>
          <w:trHeight w:val="414"/>
        </w:trPr>
        <w:tc>
          <w:tcPr>
            <w:tcW w:w="5301" w:type="dxa"/>
            <w:tcBorders>
              <w:top w:val="nil"/>
              <w:left w:val="nil"/>
              <w:bottom w:val="nil"/>
              <w:right w:val="nil"/>
            </w:tcBorders>
            <w:vAlign w:val="center"/>
          </w:tcPr>
          <w:p w14:paraId="0E2C27E8" w14:textId="77777777" w:rsidR="001F0D0C" w:rsidRPr="006B7A8F" w:rsidRDefault="001F0D0C" w:rsidP="00921D3A">
            <w:pPr>
              <w:ind w:left="-374" w:right="-472"/>
              <w:rPr>
                <w:i/>
                <w:iCs/>
              </w:rPr>
            </w:pPr>
            <w:r w:rsidRPr="006B7A8F">
              <w:rPr>
                <w:i/>
                <w:iCs/>
              </w:rPr>
              <w:t>Until August 1, 1983</w:t>
            </w:r>
          </w:p>
        </w:tc>
        <w:tc>
          <w:tcPr>
            <w:tcW w:w="1719" w:type="dxa"/>
            <w:tcBorders>
              <w:top w:val="nil"/>
              <w:left w:val="nil"/>
              <w:bottom w:val="nil"/>
              <w:right w:val="nil"/>
            </w:tcBorders>
            <w:vAlign w:val="center"/>
          </w:tcPr>
          <w:p w14:paraId="4F03B14B" w14:textId="77777777" w:rsidR="001F0D0C" w:rsidRPr="006B7A8F" w:rsidRDefault="001F0D0C" w:rsidP="0026127B">
            <w:pPr>
              <w:ind w:left="-760" w:right="-388"/>
              <w:jc w:val="right"/>
              <w:rPr>
                <w:i/>
                <w:iCs/>
              </w:rPr>
            </w:pPr>
            <w:r w:rsidRPr="006B7A8F">
              <w:rPr>
                <w:i/>
                <w:iCs/>
              </w:rPr>
              <w:t>7½¢ per gallon</w:t>
            </w:r>
          </w:p>
        </w:tc>
      </w:tr>
      <w:tr w:rsidR="001F0D0C" w:rsidRPr="00A16C65" w14:paraId="07EB72AB" w14:textId="77777777" w:rsidTr="0026127B">
        <w:trPr>
          <w:trHeight w:val="414"/>
        </w:trPr>
        <w:tc>
          <w:tcPr>
            <w:tcW w:w="5301" w:type="dxa"/>
            <w:tcBorders>
              <w:top w:val="nil"/>
              <w:left w:val="nil"/>
              <w:bottom w:val="nil"/>
              <w:right w:val="nil"/>
            </w:tcBorders>
            <w:vAlign w:val="center"/>
          </w:tcPr>
          <w:p w14:paraId="58F2CFFB" w14:textId="77777777" w:rsidR="001F0D0C" w:rsidRPr="006B7A8F" w:rsidRDefault="001F0D0C" w:rsidP="00921D3A">
            <w:pPr>
              <w:ind w:left="-374" w:right="-472"/>
              <w:rPr>
                <w:i/>
                <w:iCs/>
              </w:rPr>
            </w:pPr>
            <w:r w:rsidRPr="006B7A8F">
              <w:rPr>
                <w:i/>
                <w:iCs/>
              </w:rPr>
              <w:t>From August 1, 1983 through June 30, 1984</w:t>
            </w:r>
          </w:p>
        </w:tc>
        <w:tc>
          <w:tcPr>
            <w:tcW w:w="1719" w:type="dxa"/>
            <w:tcBorders>
              <w:top w:val="nil"/>
              <w:left w:val="nil"/>
              <w:bottom w:val="nil"/>
              <w:right w:val="nil"/>
            </w:tcBorders>
            <w:vAlign w:val="center"/>
          </w:tcPr>
          <w:p w14:paraId="7621C0B9" w14:textId="77777777" w:rsidR="001F0D0C" w:rsidRPr="006B7A8F" w:rsidRDefault="001F0D0C" w:rsidP="0026127B">
            <w:pPr>
              <w:ind w:left="-760" w:right="-388"/>
              <w:jc w:val="right"/>
              <w:rPr>
                <w:i/>
                <w:iCs/>
              </w:rPr>
            </w:pPr>
            <w:r w:rsidRPr="006B7A8F">
              <w:rPr>
                <w:i/>
                <w:iCs/>
              </w:rPr>
              <w:t>11¢ per gallon</w:t>
            </w:r>
          </w:p>
        </w:tc>
      </w:tr>
      <w:tr w:rsidR="001F0D0C" w:rsidRPr="00A16C65" w14:paraId="379DDA4B" w14:textId="77777777" w:rsidTr="0026127B">
        <w:trPr>
          <w:trHeight w:val="432"/>
        </w:trPr>
        <w:tc>
          <w:tcPr>
            <w:tcW w:w="5301" w:type="dxa"/>
            <w:tcBorders>
              <w:top w:val="nil"/>
              <w:left w:val="nil"/>
              <w:bottom w:val="nil"/>
              <w:right w:val="nil"/>
            </w:tcBorders>
            <w:vAlign w:val="center"/>
          </w:tcPr>
          <w:p w14:paraId="6E9ACE87" w14:textId="77777777" w:rsidR="001F0D0C" w:rsidRPr="006B7A8F" w:rsidRDefault="001F0D0C" w:rsidP="00921D3A">
            <w:pPr>
              <w:ind w:left="-374" w:right="-472"/>
              <w:rPr>
                <w:i/>
                <w:iCs/>
              </w:rPr>
            </w:pPr>
            <w:r w:rsidRPr="006B7A8F">
              <w:rPr>
                <w:i/>
                <w:iCs/>
              </w:rPr>
              <w:t>From July 1, 1984 through June 30, 1985</w:t>
            </w:r>
          </w:p>
        </w:tc>
        <w:tc>
          <w:tcPr>
            <w:tcW w:w="1719" w:type="dxa"/>
            <w:tcBorders>
              <w:top w:val="nil"/>
              <w:left w:val="nil"/>
              <w:bottom w:val="nil"/>
              <w:right w:val="nil"/>
            </w:tcBorders>
            <w:vAlign w:val="center"/>
          </w:tcPr>
          <w:p w14:paraId="43F20B07" w14:textId="77777777" w:rsidR="001F0D0C" w:rsidRPr="006B7A8F" w:rsidRDefault="001F0D0C" w:rsidP="0026127B">
            <w:pPr>
              <w:ind w:left="-760" w:right="-388"/>
              <w:jc w:val="right"/>
              <w:rPr>
                <w:i/>
                <w:iCs/>
              </w:rPr>
            </w:pPr>
            <w:r w:rsidRPr="006B7A8F">
              <w:rPr>
                <w:i/>
                <w:iCs/>
              </w:rPr>
              <w:t>12¢ per gallon</w:t>
            </w:r>
          </w:p>
        </w:tc>
      </w:tr>
      <w:tr w:rsidR="001F0D0C" w:rsidRPr="00A16C65" w14:paraId="071EE882" w14:textId="77777777" w:rsidTr="0026127B">
        <w:trPr>
          <w:trHeight w:val="423"/>
        </w:trPr>
        <w:tc>
          <w:tcPr>
            <w:tcW w:w="5301" w:type="dxa"/>
            <w:tcBorders>
              <w:top w:val="nil"/>
              <w:left w:val="nil"/>
              <w:bottom w:val="nil"/>
              <w:right w:val="nil"/>
            </w:tcBorders>
            <w:vAlign w:val="center"/>
          </w:tcPr>
          <w:p w14:paraId="3DCC456A" w14:textId="77777777" w:rsidR="001F0D0C" w:rsidRPr="006B7A8F" w:rsidRDefault="001F0D0C" w:rsidP="00921D3A">
            <w:pPr>
              <w:ind w:left="-374" w:right="-472"/>
              <w:rPr>
                <w:i/>
                <w:iCs/>
              </w:rPr>
            </w:pPr>
            <w:r w:rsidRPr="006B7A8F">
              <w:rPr>
                <w:i/>
                <w:iCs/>
              </w:rPr>
              <w:t>From July 1, 1985 through June 30, 1989</w:t>
            </w:r>
          </w:p>
        </w:tc>
        <w:tc>
          <w:tcPr>
            <w:tcW w:w="1719" w:type="dxa"/>
            <w:tcBorders>
              <w:top w:val="nil"/>
              <w:left w:val="nil"/>
              <w:bottom w:val="nil"/>
              <w:right w:val="nil"/>
            </w:tcBorders>
            <w:vAlign w:val="center"/>
          </w:tcPr>
          <w:p w14:paraId="608FC900" w14:textId="77777777" w:rsidR="001F0D0C" w:rsidRPr="006B7A8F" w:rsidRDefault="001F0D0C" w:rsidP="0026127B">
            <w:pPr>
              <w:ind w:left="-760" w:right="-388"/>
              <w:jc w:val="right"/>
              <w:rPr>
                <w:i/>
                <w:iCs/>
              </w:rPr>
            </w:pPr>
            <w:r w:rsidRPr="006B7A8F">
              <w:rPr>
                <w:i/>
                <w:iCs/>
              </w:rPr>
              <w:t>13¢ per gallon</w:t>
            </w:r>
          </w:p>
        </w:tc>
      </w:tr>
      <w:tr w:rsidR="001F0D0C" w:rsidRPr="00A16C65" w14:paraId="0088F7F6" w14:textId="77777777" w:rsidTr="0026127B">
        <w:trPr>
          <w:trHeight w:val="414"/>
        </w:trPr>
        <w:tc>
          <w:tcPr>
            <w:tcW w:w="5301" w:type="dxa"/>
            <w:tcBorders>
              <w:top w:val="nil"/>
              <w:left w:val="nil"/>
              <w:bottom w:val="nil"/>
              <w:right w:val="nil"/>
            </w:tcBorders>
            <w:vAlign w:val="center"/>
          </w:tcPr>
          <w:p w14:paraId="47CA7F18" w14:textId="77777777" w:rsidR="001F0D0C" w:rsidRPr="006B7A8F" w:rsidRDefault="001F0D0C" w:rsidP="00921D3A">
            <w:pPr>
              <w:ind w:left="-374" w:right="-472"/>
              <w:rPr>
                <w:i/>
                <w:iCs/>
              </w:rPr>
            </w:pPr>
            <w:r w:rsidRPr="006B7A8F">
              <w:rPr>
                <w:i/>
                <w:iCs/>
              </w:rPr>
              <w:t>From August 1, 1989 through December 31,</w:t>
            </w:r>
            <w:r w:rsidR="005C5FAA" w:rsidRPr="006B7A8F">
              <w:rPr>
                <w:i/>
                <w:iCs/>
              </w:rPr>
              <w:t xml:space="preserve"> </w:t>
            </w:r>
            <w:r w:rsidRPr="006B7A8F">
              <w:rPr>
                <w:i/>
                <w:iCs/>
              </w:rPr>
              <w:t>1989</w:t>
            </w:r>
          </w:p>
        </w:tc>
        <w:tc>
          <w:tcPr>
            <w:tcW w:w="1719" w:type="dxa"/>
            <w:tcBorders>
              <w:top w:val="nil"/>
              <w:left w:val="nil"/>
              <w:bottom w:val="nil"/>
              <w:right w:val="nil"/>
            </w:tcBorders>
            <w:vAlign w:val="center"/>
          </w:tcPr>
          <w:p w14:paraId="3E7A9A94" w14:textId="77777777" w:rsidR="001F0D0C" w:rsidRPr="006B7A8F" w:rsidRDefault="001F0D0C" w:rsidP="0026127B">
            <w:pPr>
              <w:ind w:left="-760" w:right="-388"/>
              <w:jc w:val="right"/>
              <w:rPr>
                <w:i/>
                <w:iCs/>
              </w:rPr>
            </w:pPr>
            <w:r w:rsidRPr="006B7A8F">
              <w:rPr>
                <w:i/>
                <w:iCs/>
              </w:rPr>
              <w:t>16¢ per gallon</w:t>
            </w:r>
          </w:p>
        </w:tc>
      </w:tr>
      <w:tr w:rsidR="001F0D0C" w:rsidRPr="00A16C65" w14:paraId="120D5AAC" w14:textId="77777777" w:rsidTr="0026127B">
        <w:trPr>
          <w:trHeight w:val="432"/>
        </w:trPr>
        <w:tc>
          <w:tcPr>
            <w:tcW w:w="5301" w:type="dxa"/>
            <w:tcBorders>
              <w:top w:val="nil"/>
              <w:left w:val="nil"/>
              <w:bottom w:val="nil"/>
              <w:right w:val="nil"/>
            </w:tcBorders>
            <w:vAlign w:val="center"/>
          </w:tcPr>
          <w:p w14:paraId="219D43D4" w14:textId="77777777" w:rsidR="001F0D0C" w:rsidRPr="006B7A8F" w:rsidRDefault="001F0D0C" w:rsidP="00921D3A">
            <w:pPr>
              <w:ind w:left="-374" w:right="-472"/>
              <w:rPr>
                <w:i/>
                <w:iCs/>
              </w:rPr>
            </w:pPr>
            <w:r w:rsidRPr="006B7A8F">
              <w:rPr>
                <w:i/>
                <w:iCs/>
              </w:rPr>
              <w:t xml:space="preserve">From January 1, 1990 </w:t>
            </w:r>
            <w:r w:rsidR="00703B5B" w:rsidRPr="006B7A8F">
              <w:rPr>
                <w:i/>
                <w:iCs/>
              </w:rPr>
              <w:t>through June 30, 2019</w:t>
            </w:r>
          </w:p>
        </w:tc>
        <w:tc>
          <w:tcPr>
            <w:tcW w:w="1719" w:type="dxa"/>
            <w:tcBorders>
              <w:top w:val="nil"/>
              <w:left w:val="nil"/>
              <w:bottom w:val="nil"/>
              <w:right w:val="nil"/>
            </w:tcBorders>
            <w:vAlign w:val="center"/>
          </w:tcPr>
          <w:p w14:paraId="293FDCFB" w14:textId="77777777" w:rsidR="001F0D0C" w:rsidRPr="006B7A8F" w:rsidRDefault="001F0D0C" w:rsidP="0026127B">
            <w:pPr>
              <w:ind w:left="-760" w:right="-388"/>
              <w:jc w:val="right"/>
              <w:rPr>
                <w:i/>
                <w:iCs/>
              </w:rPr>
            </w:pPr>
            <w:r w:rsidRPr="006B7A8F">
              <w:rPr>
                <w:i/>
                <w:iCs/>
              </w:rPr>
              <w:t>19¢ per gallon</w:t>
            </w:r>
          </w:p>
        </w:tc>
      </w:tr>
      <w:tr w:rsidR="00515E58" w:rsidRPr="00A16C65" w14:paraId="5C01EC1C" w14:textId="77777777" w:rsidTr="0026127B">
        <w:trPr>
          <w:trHeight w:val="414"/>
        </w:trPr>
        <w:tc>
          <w:tcPr>
            <w:tcW w:w="5301" w:type="dxa"/>
            <w:tcBorders>
              <w:top w:val="nil"/>
              <w:left w:val="nil"/>
              <w:bottom w:val="nil"/>
              <w:right w:val="nil"/>
            </w:tcBorders>
            <w:vAlign w:val="center"/>
          </w:tcPr>
          <w:p w14:paraId="255C2D46" w14:textId="77777777" w:rsidR="00515E58" w:rsidRPr="006B7A8F" w:rsidRDefault="00515E58" w:rsidP="00921D3A">
            <w:pPr>
              <w:ind w:left="-374" w:right="-472"/>
              <w:rPr>
                <w:i/>
                <w:iCs/>
              </w:rPr>
            </w:pPr>
            <w:r w:rsidRPr="006B7A8F">
              <w:rPr>
                <w:i/>
                <w:iCs/>
              </w:rPr>
              <w:t>From July 1, 2019 through June 30, 2020</w:t>
            </w:r>
          </w:p>
        </w:tc>
        <w:tc>
          <w:tcPr>
            <w:tcW w:w="1719" w:type="dxa"/>
            <w:tcBorders>
              <w:top w:val="nil"/>
              <w:left w:val="nil"/>
              <w:bottom w:val="nil"/>
              <w:right w:val="nil"/>
            </w:tcBorders>
            <w:vAlign w:val="center"/>
          </w:tcPr>
          <w:p w14:paraId="5C419BC6" w14:textId="77777777" w:rsidR="00515E58" w:rsidRPr="006B7A8F" w:rsidRDefault="00A12A5D" w:rsidP="0026127B">
            <w:pPr>
              <w:ind w:left="-760" w:right="-388"/>
              <w:jc w:val="right"/>
              <w:rPr>
                <w:i/>
                <w:iCs/>
              </w:rPr>
            </w:pPr>
            <w:r w:rsidRPr="006B7A8F">
              <w:rPr>
                <w:i/>
                <w:iCs/>
              </w:rPr>
              <w:t>38¢ per gallon</w:t>
            </w:r>
          </w:p>
        </w:tc>
      </w:tr>
      <w:tr w:rsidR="00A16C65" w:rsidRPr="00A16C65" w14:paraId="65EACCA4" w14:textId="77777777" w:rsidTr="0026127B">
        <w:trPr>
          <w:trHeight w:val="423"/>
        </w:trPr>
        <w:tc>
          <w:tcPr>
            <w:tcW w:w="5301" w:type="dxa"/>
            <w:tcBorders>
              <w:top w:val="nil"/>
              <w:left w:val="nil"/>
              <w:bottom w:val="nil"/>
              <w:right w:val="nil"/>
            </w:tcBorders>
            <w:vAlign w:val="center"/>
          </w:tcPr>
          <w:p w14:paraId="79237CA5" w14:textId="4178E6F9" w:rsidR="00A16C65" w:rsidRPr="006B7A8F" w:rsidRDefault="006B7A8F" w:rsidP="00921D3A">
            <w:pPr>
              <w:ind w:left="-374" w:right="-472"/>
              <w:rPr>
                <w:i/>
                <w:iCs/>
              </w:rPr>
            </w:pPr>
            <w:r w:rsidRPr="006B7A8F">
              <w:rPr>
                <w:i/>
                <w:iCs/>
              </w:rPr>
              <w:t>From July 1, 2020 through June 30,</w:t>
            </w:r>
            <w:r w:rsidR="00C079A1">
              <w:rPr>
                <w:i/>
                <w:iCs/>
              </w:rPr>
              <w:t xml:space="preserve"> </w:t>
            </w:r>
            <w:r w:rsidR="00733E8F">
              <w:rPr>
                <w:i/>
                <w:iCs/>
              </w:rPr>
              <w:t>2021</w:t>
            </w:r>
            <w:r w:rsidRPr="006B7A8F">
              <w:rPr>
                <w:i/>
                <w:iCs/>
              </w:rPr>
              <w:t xml:space="preserve"> </w:t>
            </w:r>
          </w:p>
        </w:tc>
        <w:tc>
          <w:tcPr>
            <w:tcW w:w="1719" w:type="dxa"/>
            <w:tcBorders>
              <w:top w:val="nil"/>
              <w:left w:val="nil"/>
              <w:bottom w:val="nil"/>
              <w:right w:val="nil"/>
            </w:tcBorders>
            <w:vAlign w:val="center"/>
          </w:tcPr>
          <w:p w14:paraId="6171CDA3" w14:textId="4F88A854" w:rsidR="00A16C65" w:rsidRPr="006B7A8F" w:rsidRDefault="006B7A8F" w:rsidP="0026127B">
            <w:pPr>
              <w:ind w:left="-760" w:right="-388"/>
              <w:jc w:val="right"/>
              <w:rPr>
                <w:i/>
                <w:iCs/>
              </w:rPr>
            </w:pPr>
            <w:r w:rsidRPr="006B7A8F">
              <w:rPr>
                <w:i/>
                <w:iCs/>
              </w:rPr>
              <w:t>38.7¢ per gallon</w:t>
            </w:r>
          </w:p>
        </w:tc>
      </w:tr>
      <w:tr w:rsidR="006B7A8F" w:rsidRPr="00A16C65" w14:paraId="437FABBD" w14:textId="77777777" w:rsidTr="0026127B">
        <w:trPr>
          <w:trHeight w:val="389"/>
        </w:trPr>
        <w:tc>
          <w:tcPr>
            <w:tcW w:w="5301" w:type="dxa"/>
            <w:tcBorders>
              <w:top w:val="nil"/>
              <w:left w:val="nil"/>
              <w:bottom w:val="nil"/>
              <w:right w:val="nil"/>
            </w:tcBorders>
            <w:vAlign w:val="center"/>
          </w:tcPr>
          <w:p w14:paraId="356372E0" w14:textId="35A659F6" w:rsidR="006B7A8F" w:rsidRPr="006B7A8F" w:rsidRDefault="006B7A8F" w:rsidP="00921D3A">
            <w:pPr>
              <w:ind w:left="-374" w:right="-472"/>
              <w:rPr>
                <w:i/>
                <w:iCs/>
              </w:rPr>
            </w:pPr>
            <w:r w:rsidRPr="006B7A8F">
              <w:rPr>
                <w:i/>
                <w:iCs/>
              </w:rPr>
              <w:t>From July 1, 2021 through December 31, 2022</w:t>
            </w:r>
          </w:p>
        </w:tc>
        <w:tc>
          <w:tcPr>
            <w:tcW w:w="1719" w:type="dxa"/>
            <w:tcBorders>
              <w:top w:val="nil"/>
              <w:left w:val="nil"/>
              <w:bottom w:val="nil"/>
              <w:right w:val="nil"/>
            </w:tcBorders>
            <w:vAlign w:val="center"/>
          </w:tcPr>
          <w:p w14:paraId="433AD810" w14:textId="70735ABD" w:rsidR="006B7A8F" w:rsidRPr="006B7A8F" w:rsidRDefault="006B7A8F" w:rsidP="0026127B">
            <w:pPr>
              <w:ind w:left="-760" w:right="-388"/>
              <w:jc w:val="right"/>
              <w:rPr>
                <w:i/>
                <w:iCs/>
              </w:rPr>
            </w:pPr>
            <w:r w:rsidRPr="006B7A8F">
              <w:rPr>
                <w:i/>
                <w:iCs/>
              </w:rPr>
              <w:t>39.2¢ per gallon</w:t>
            </w:r>
          </w:p>
        </w:tc>
      </w:tr>
    </w:tbl>
    <w:p w14:paraId="31CD0770" w14:textId="77777777" w:rsidR="0026127B" w:rsidRDefault="0026127B"/>
    <w:p w14:paraId="3C0CF4D1" w14:textId="5D0CF22B" w:rsidR="0026127B" w:rsidRPr="006B7A8F" w:rsidRDefault="0026127B" w:rsidP="0026127B">
      <w:pPr>
        <w:ind w:left="2169" w:right="-9"/>
        <w:rPr>
          <w:i/>
          <w:iCs/>
        </w:rPr>
      </w:pPr>
      <w:r w:rsidRPr="00921D3A">
        <w:rPr>
          <w:i/>
          <w:iCs/>
        </w:rPr>
        <w:t>On</w:t>
      </w:r>
      <w:r>
        <w:rPr>
          <w:i/>
          <w:iCs/>
        </w:rPr>
        <w:t xml:space="preserve"> </w:t>
      </w:r>
      <w:r w:rsidRPr="00921D3A">
        <w:rPr>
          <w:i/>
          <w:iCs/>
        </w:rPr>
        <w:t xml:space="preserve">January 1, 2023, the rate of tax imposed in this </w:t>
      </w:r>
      <w:r w:rsidRPr="00D95C53">
        <w:t>subsection (a)(1)</w:t>
      </w:r>
      <w:r>
        <w:rPr>
          <w:i/>
          <w:iCs/>
        </w:rPr>
        <w:t xml:space="preserve"> </w:t>
      </w:r>
      <w:r w:rsidRPr="00921D3A">
        <w:rPr>
          <w:i/>
          <w:iCs/>
        </w:rPr>
        <w:t xml:space="preserve">shall be increased by an amount equal to the percentage increase, if any, in the Consumer Price Index for the </w:t>
      </w:r>
      <w:r>
        <w:rPr>
          <w:i/>
          <w:iCs/>
        </w:rPr>
        <w:t>12 months</w:t>
      </w:r>
      <w:r w:rsidRPr="00921D3A">
        <w:rPr>
          <w:i/>
          <w:iCs/>
        </w:rPr>
        <w:t xml:space="preserve"> ending </w:t>
      </w:r>
      <w:r>
        <w:rPr>
          <w:i/>
          <w:iCs/>
        </w:rPr>
        <w:t>in</w:t>
      </w:r>
      <w:r w:rsidRPr="00921D3A">
        <w:rPr>
          <w:i/>
          <w:iCs/>
        </w:rPr>
        <w:t xml:space="preserve"> September </w:t>
      </w:r>
      <w:r>
        <w:rPr>
          <w:i/>
          <w:iCs/>
        </w:rPr>
        <w:t>of</w:t>
      </w:r>
      <w:r w:rsidRPr="00921D3A">
        <w:rPr>
          <w:i/>
          <w:iCs/>
        </w:rPr>
        <w:t xml:space="preserve"> 2022. On July 1, 2023</w:t>
      </w:r>
      <w:r w:rsidRPr="006B7A8F">
        <w:rPr>
          <w:i/>
          <w:iCs/>
        </w:rPr>
        <w:t xml:space="preserve">, and on July 1 of each subsequent year </w:t>
      </w:r>
      <w:r w:rsidRPr="00650C12">
        <w:t>thereafter</w:t>
      </w:r>
      <w:r w:rsidRPr="006B7A8F">
        <w:rPr>
          <w:i/>
          <w:iCs/>
        </w:rPr>
        <w:t xml:space="preserve">, the rate </w:t>
      </w:r>
      <w:r>
        <w:rPr>
          <w:i/>
          <w:iCs/>
        </w:rPr>
        <w:t xml:space="preserve">of tax </w:t>
      </w:r>
      <w:r w:rsidRPr="006B7A8F">
        <w:rPr>
          <w:i/>
          <w:iCs/>
        </w:rPr>
        <w:t xml:space="preserve">imposed </w:t>
      </w:r>
      <w:r w:rsidRPr="00650C12">
        <w:t>under this subsection (a)(1)</w:t>
      </w:r>
      <w:r w:rsidRPr="006B7A8F">
        <w:rPr>
          <w:i/>
          <w:iCs/>
        </w:rPr>
        <w:t xml:space="preserve"> shall be increased by an amount equal to the percentage increase, if any, in the Consumer Price Index for the </w:t>
      </w:r>
      <w:r>
        <w:rPr>
          <w:i/>
          <w:iCs/>
        </w:rPr>
        <w:t xml:space="preserve">12 </w:t>
      </w:r>
      <w:r w:rsidRPr="006B7A8F">
        <w:rPr>
          <w:i/>
          <w:iCs/>
        </w:rPr>
        <w:t xml:space="preserve">months ending in March of </w:t>
      </w:r>
      <w:r>
        <w:rPr>
          <w:i/>
          <w:iCs/>
        </w:rPr>
        <w:t>the year in which the increase takes place</w:t>
      </w:r>
      <w:r w:rsidRPr="006B7A8F">
        <w:rPr>
          <w:i/>
          <w:iCs/>
        </w:rPr>
        <w:t xml:space="preserve">.  </w:t>
      </w:r>
      <w:r w:rsidRPr="00650C12">
        <w:rPr>
          <w:i/>
          <w:iCs/>
        </w:rPr>
        <w:t xml:space="preserve">The percentage increase in the Consumer Price Index shall be calculated as follows: (1) calculate the average Consumer Price Index for the full 12 months ending in March of the year in which the increase takes place; (2) calculate the average Consumer Price Index for the full 12 months ending in March of the year immediately preceding the year in which the increase takes place; (3) calculate the percentage increase, if any, in the current-year average determined under item (1) over the </w:t>
      </w:r>
      <w:r w:rsidRPr="00650C12">
        <w:rPr>
          <w:i/>
          <w:iCs/>
        </w:rPr>
        <w:lastRenderedPageBreak/>
        <w:t>preceding-year average determined under item (2)</w:t>
      </w:r>
      <w:r w:rsidR="00AC2855">
        <w:rPr>
          <w:i/>
          <w:iCs/>
        </w:rPr>
        <w:t>.</w:t>
      </w:r>
      <w:r w:rsidRPr="00650C12">
        <w:rPr>
          <w:i/>
          <w:iCs/>
        </w:rPr>
        <w:t xml:space="preserve">  </w:t>
      </w:r>
      <w:r w:rsidRPr="006B7A8F">
        <w:rPr>
          <w:i/>
          <w:iCs/>
        </w:rPr>
        <w:t>The rate shall be rounded up to the nearest one-tenth of one cent.</w:t>
      </w:r>
      <w:r w:rsidRPr="00650C12">
        <w:t xml:space="preserve">  [35 ILCS 505/2(a)]</w:t>
      </w:r>
    </w:p>
    <w:p w14:paraId="21D0775D" w14:textId="77777777" w:rsidR="00703B5B" w:rsidRPr="00A16C65" w:rsidRDefault="00703B5B" w:rsidP="00A16C65"/>
    <w:p w14:paraId="557FE8FA" w14:textId="1AFAC991" w:rsidR="0038012E" w:rsidRPr="00A16C65" w:rsidRDefault="0038012E" w:rsidP="00551402">
      <w:pPr>
        <w:ind w:left="2160" w:hanging="720"/>
      </w:pPr>
      <w:r w:rsidRPr="00A16C65">
        <w:t>2)</w:t>
      </w:r>
      <w:r w:rsidRPr="00A16C65">
        <w:tab/>
      </w:r>
      <w:r w:rsidR="00650C12" w:rsidRPr="00650C12">
        <w:t>Through June 30, 2019</w:t>
      </w:r>
      <w:r w:rsidR="00174A85" w:rsidRPr="007D4FE8">
        <w:rPr>
          <w:i/>
          <w:iCs/>
        </w:rPr>
        <w:t>, the</w:t>
      </w:r>
      <w:r w:rsidRPr="007D4FE8">
        <w:rPr>
          <w:i/>
          <w:iCs/>
        </w:rPr>
        <w:t xml:space="preserve"> tax on the privilege of operating motor vehicles </w:t>
      </w:r>
      <w:r w:rsidR="00650C12" w:rsidRPr="00650C12">
        <w:t>that</w:t>
      </w:r>
      <w:r w:rsidRPr="007D4FE8">
        <w:rPr>
          <w:i/>
          <w:iCs/>
        </w:rPr>
        <w:t xml:space="preserve"> use diesel fuel shall be the rate according to </w:t>
      </w:r>
      <w:r w:rsidR="00650C12" w:rsidRPr="00650C12">
        <w:t>subsection (a)(1)</w:t>
      </w:r>
      <w:r w:rsidRPr="007D4FE8">
        <w:rPr>
          <w:i/>
          <w:iCs/>
        </w:rPr>
        <w:t xml:space="preserve"> plus an additional </w:t>
      </w:r>
      <w:r w:rsidR="00185A48" w:rsidRPr="007D4FE8">
        <w:rPr>
          <w:i/>
          <w:iCs/>
        </w:rPr>
        <w:t>2½</w:t>
      </w:r>
      <w:r w:rsidRPr="007D4FE8">
        <w:rPr>
          <w:i/>
          <w:iCs/>
        </w:rPr>
        <w:t xml:space="preserve"> cents per gallon</w:t>
      </w:r>
      <w:r w:rsidR="00650C12" w:rsidRPr="00650C12">
        <w:t>.  [35 ILCS 505/2(b)]  On or after July 1, 2017, the additional tax under this subsection (a)(2) applies to liquefied natural gas and propane and is imposed in cents per DGE.</w:t>
      </w:r>
      <w:r w:rsidR="00174A85" w:rsidRPr="007D4FE8">
        <w:rPr>
          <w:i/>
          <w:iCs/>
        </w:rPr>
        <w:t xml:space="preserve">  </w:t>
      </w:r>
      <w:r w:rsidR="00493296">
        <w:rPr>
          <w:i/>
          <w:iCs/>
        </w:rPr>
        <w:t>Beginning</w:t>
      </w:r>
      <w:r w:rsidR="00174A85" w:rsidRPr="007D4FE8">
        <w:rPr>
          <w:i/>
          <w:iCs/>
        </w:rPr>
        <w:t xml:space="preserve"> July 1, 2019, the tax on the privilege of operating motor vehicles </w:t>
      </w:r>
      <w:r w:rsidR="00493296" w:rsidRPr="00493296">
        <w:t>that</w:t>
      </w:r>
      <w:r w:rsidR="00543009" w:rsidRPr="007D4FE8">
        <w:rPr>
          <w:i/>
          <w:iCs/>
        </w:rPr>
        <w:t xml:space="preserve"> </w:t>
      </w:r>
      <w:r w:rsidR="00174A85" w:rsidRPr="007D4FE8">
        <w:rPr>
          <w:i/>
          <w:iCs/>
        </w:rPr>
        <w:t>use diesel fuel, liqu</w:t>
      </w:r>
      <w:r w:rsidR="0077021E" w:rsidRPr="007D4FE8">
        <w:rPr>
          <w:i/>
          <w:iCs/>
        </w:rPr>
        <w:t>e</w:t>
      </w:r>
      <w:r w:rsidR="00174A85" w:rsidRPr="007D4FE8">
        <w:rPr>
          <w:i/>
          <w:iCs/>
        </w:rPr>
        <w:t>fied natural ga</w:t>
      </w:r>
      <w:r w:rsidR="00E711BA" w:rsidRPr="007D4FE8">
        <w:rPr>
          <w:i/>
          <w:iCs/>
        </w:rPr>
        <w:t>s</w:t>
      </w:r>
      <w:r w:rsidR="00493296">
        <w:rPr>
          <w:i/>
          <w:iCs/>
        </w:rPr>
        <w:t>, or</w:t>
      </w:r>
      <w:r w:rsidR="00E711BA" w:rsidRPr="007D4FE8">
        <w:rPr>
          <w:i/>
          <w:iCs/>
        </w:rPr>
        <w:t xml:space="preserve"> propane, shall be the rate according to </w:t>
      </w:r>
      <w:r w:rsidR="00493296" w:rsidRPr="00493296">
        <w:t>subsection (a)(1)</w:t>
      </w:r>
      <w:r w:rsidR="00E711BA" w:rsidRPr="007D4FE8">
        <w:rPr>
          <w:i/>
          <w:iCs/>
        </w:rPr>
        <w:t xml:space="preserve"> plus an additional 7½ cents per gallon.</w:t>
      </w:r>
      <w:r w:rsidR="00493296">
        <w:t xml:space="preserve">  [35 ILCS 505/2(b)]</w:t>
      </w:r>
      <w:r w:rsidR="000F46E6">
        <w:t xml:space="preserve">  </w:t>
      </w:r>
      <w:r w:rsidR="00493296" w:rsidRPr="00493296">
        <w:t>This total combined rate is as follows:</w:t>
      </w:r>
      <w:r w:rsidRPr="00A16C65">
        <w:t xml:space="preserve"> </w:t>
      </w:r>
    </w:p>
    <w:p w14:paraId="27198F85" w14:textId="1E775430" w:rsidR="0038012E" w:rsidRDefault="0038012E" w:rsidP="00A16C65"/>
    <w:tbl>
      <w:tblPr>
        <w:tblW w:w="0" w:type="auto"/>
        <w:tblInd w:w="2847"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4878"/>
        <w:gridCol w:w="1899"/>
      </w:tblGrid>
      <w:tr w:rsidR="00493296" w:rsidRPr="00A779EF" w14:paraId="17B98CF6" w14:textId="77777777" w:rsidTr="00606DFB">
        <w:tc>
          <w:tcPr>
            <w:tcW w:w="4878" w:type="dxa"/>
            <w:tcBorders>
              <w:top w:val="nil"/>
              <w:left w:val="nil"/>
              <w:bottom w:val="nil"/>
              <w:right w:val="nil"/>
            </w:tcBorders>
            <w:vAlign w:val="center"/>
          </w:tcPr>
          <w:p w14:paraId="139951BE" w14:textId="77777777" w:rsidR="00493296" w:rsidRPr="00493296" w:rsidRDefault="00493296" w:rsidP="00606DFB">
            <w:pPr>
              <w:ind w:left="-371" w:right="-472" w:firstLine="7"/>
              <w:jc w:val="center"/>
            </w:pPr>
            <w:r w:rsidRPr="00493296">
              <w:t>Tax Period</w:t>
            </w:r>
          </w:p>
        </w:tc>
        <w:tc>
          <w:tcPr>
            <w:tcW w:w="1899" w:type="dxa"/>
            <w:tcBorders>
              <w:top w:val="nil"/>
              <w:left w:val="nil"/>
              <w:bottom w:val="nil"/>
              <w:right w:val="nil"/>
            </w:tcBorders>
            <w:vAlign w:val="center"/>
          </w:tcPr>
          <w:p w14:paraId="7BE19261" w14:textId="77777777" w:rsidR="00493296" w:rsidRPr="00493296" w:rsidRDefault="00493296" w:rsidP="00606DFB">
            <w:pPr>
              <w:ind w:left="-487" w:right="-443" w:hanging="4"/>
              <w:jc w:val="center"/>
            </w:pPr>
            <w:r w:rsidRPr="00493296">
              <w:t>Rate</w:t>
            </w:r>
          </w:p>
        </w:tc>
      </w:tr>
      <w:tr w:rsidR="00493296" w:rsidRPr="00A779EF" w14:paraId="6240EA1A" w14:textId="77777777" w:rsidTr="00606DFB">
        <w:trPr>
          <w:trHeight w:val="432"/>
        </w:trPr>
        <w:tc>
          <w:tcPr>
            <w:tcW w:w="4878" w:type="dxa"/>
            <w:tcBorders>
              <w:top w:val="nil"/>
              <w:left w:val="nil"/>
              <w:bottom w:val="nil"/>
              <w:right w:val="nil"/>
            </w:tcBorders>
            <w:vAlign w:val="center"/>
          </w:tcPr>
          <w:p w14:paraId="44618306" w14:textId="77777777" w:rsidR="00493296" w:rsidRPr="00493296" w:rsidRDefault="00493296" w:rsidP="00606DFB">
            <w:pPr>
              <w:ind w:left="-399" w:right="-472"/>
            </w:pPr>
            <w:r w:rsidRPr="00493296">
              <w:t>Until August 1, 1983</w:t>
            </w:r>
          </w:p>
        </w:tc>
        <w:tc>
          <w:tcPr>
            <w:tcW w:w="1899" w:type="dxa"/>
            <w:tcBorders>
              <w:top w:val="nil"/>
              <w:left w:val="nil"/>
              <w:bottom w:val="nil"/>
              <w:right w:val="nil"/>
            </w:tcBorders>
            <w:vAlign w:val="center"/>
          </w:tcPr>
          <w:p w14:paraId="6BEC45DC" w14:textId="77777777" w:rsidR="00493296" w:rsidRPr="00493296" w:rsidRDefault="00493296" w:rsidP="00606DFB">
            <w:pPr>
              <w:ind w:left="-487" w:right="-443" w:hanging="4"/>
              <w:jc w:val="right"/>
            </w:pPr>
            <w:r w:rsidRPr="00493296">
              <w:t>7½¢ per gallon</w:t>
            </w:r>
          </w:p>
        </w:tc>
      </w:tr>
      <w:tr w:rsidR="00493296" w:rsidRPr="00A779EF" w14:paraId="2ED01F2C" w14:textId="77777777" w:rsidTr="00606DFB">
        <w:trPr>
          <w:trHeight w:val="432"/>
        </w:trPr>
        <w:tc>
          <w:tcPr>
            <w:tcW w:w="4878" w:type="dxa"/>
            <w:tcBorders>
              <w:top w:val="nil"/>
              <w:left w:val="nil"/>
              <w:bottom w:val="nil"/>
              <w:right w:val="nil"/>
            </w:tcBorders>
            <w:vAlign w:val="center"/>
          </w:tcPr>
          <w:p w14:paraId="6F61D7E9" w14:textId="77777777" w:rsidR="00493296" w:rsidRPr="00493296" w:rsidRDefault="00493296" w:rsidP="00606DFB">
            <w:pPr>
              <w:ind w:left="-399" w:right="-472"/>
            </w:pPr>
            <w:r w:rsidRPr="00493296">
              <w:t>From August 1, 1983 through June 30, 1984</w:t>
            </w:r>
          </w:p>
        </w:tc>
        <w:tc>
          <w:tcPr>
            <w:tcW w:w="1899" w:type="dxa"/>
            <w:tcBorders>
              <w:top w:val="nil"/>
              <w:left w:val="nil"/>
              <w:bottom w:val="nil"/>
              <w:right w:val="nil"/>
            </w:tcBorders>
            <w:vAlign w:val="center"/>
          </w:tcPr>
          <w:p w14:paraId="17A4F823" w14:textId="77777777" w:rsidR="00493296" w:rsidRPr="00493296" w:rsidRDefault="00493296" w:rsidP="00606DFB">
            <w:pPr>
              <w:ind w:left="-487" w:right="-443" w:hanging="4"/>
              <w:jc w:val="right"/>
            </w:pPr>
            <w:r w:rsidRPr="00493296">
              <w:t>13½¢ per gallon</w:t>
            </w:r>
          </w:p>
        </w:tc>
      </w:tr>
      <w:tr w:rsidR="00493296" w:rsidRPr="00A779EF" w14:paraId="160E6F56" w14:textId="77777777" w:rsidTr="00606DFB">
        <w:trPr>
          <w:trHeight w:val="432"/>
        </w:trPr>
        <w:tc>
          <w:tcPr>
            <w:tcW w:w="4878" w:type="dxa"/>
            <w:tcBorders>
              <w:top w:val="nil"/>
              <w:left w:val="nil"/>
              <w:bottom w:val="nil"/>
              <w:right w:val="nil"/>
            </w:tcBorders>
            <w:vAlign w:val="center"/>
          </w:tcPr>
          <w:p w14:paraId="0148A744" w14:textId="77777777" w:rsidR="00493296" w:rsidRPr="00493296" w:rsidRDefault="00493296" w:rsidP="00606DFB">
            <w:pPr>
              <w:ind w:left="-399" w:right="-472"/>
            </w:pPr>
            <w:r w:rsidRPr="00493296">
              <w:t>From July 1, 1984 through June 30, 1985</w:t>
            </w:r>
          </w:p>
        </w:tc>
        <w:tc>
          <w:tcPr>
            <w:tcW w:w="1899" w:type="dxa"/>
            <w:tcBorders>
              <w:top w:val="nil"/>
              <w:left w:val="nil"/>
              <w:bottom w:val="nil"/>
              <w:right w:val="nil"/>
            </w:tcBorders>
            <w:vAlign w:val="center"/>
          </w:tcPr>
          <w:p w14:paraId="5B458BBB" w14:textId="77777777" w:rsidR="00493296" w:rsidRPr="00493296" w:rsidRDefault="00493296" w:rsidP="00606DFB">
            <w:pPr>
              <w:ind w:left="-487" w:right="-443" w:hanging="4"/>
              <w:jc w:val="right"/>
            </w:pPr>
            <w:r w:rsidRPr="00493296">
              <w:t>14½¢ per gallon</w:t>
            </w:r>
          </w:p>
        </w:tc>
      </w:tr>
      <w:tr w:rsidR="00493296" w:rsidRPr="00A779EF" w14:paraId="24A84B8D" w14:textId="77777777" w:rsidTr="00606DFB">
        <w:trPr>
          <w:trHeight w:val="432"/>
        </w:trPr>
        <w:tc>
          <w:tcPr>
            <w:tcW w:w="4878" w:type="dxa"/>
            <w:tcBorders>
              <w:top w:val="nil"/>
              <w:left w:val="nil"/>
              <w:bottom w:val="nil"/>
              <w:right w:val="nil"/>
            </w:tcBorders>
            <w:vAlign w:val="center"/>
          </w:tcPr>
          <w:p w14:paraId="42D1F27C" w14:textId="77777777" w:rsidR="00493296" w:rsidRPr="00493296" w:rsidRDefault="00493296" w:rsidP="00606DFB">
            <w:pPr>
              <w:ind w:left="-399" w:right="-472"/>
            </w:pPr>
            <w:r w:rsidRPr="00493296">
              <w:t>From July 1, 1985 through July 31, 1989</w:t>
            </w:r>
          </w:p>
        </w:tc>
        <w:tc>
          <w:tcPr>
            <w:tcW w:w="1899" w:type="dxa"/>
            <w:tcBorders>
              <w:top w:val="nil"/>
              <w:left w:val="nil"/>
              <w:bottom w:val="nil"/>
              <w:right w:val="nil"/>
            </w:tcBorders>
            <w:vAlign w:val="center"/>
          </w:tcPr>
          <w:p w14:paraId="0B505A63" w14:textId="77777777" w:rsidR="00493296" w:rsidRPr="00493296" w:rsidRDefault="00493296" w:rsidP="00606DFB">
            <w:pPr>
              <w:ind w:left="-487" w:right="-443" w:hanging="4"/>
              <w:jc w:val="right"/>
            </w:pPr>
            <w:r w:rsidRPr="00493296">
              <w:t>15½¢ per gallon</w:t>
            </w:r>
          </w:p>
        </w:tc>
      </w:tr>
      <w:tr w:rsidR="00493296" w:rsidRPr="00A779EF" w14:paraId="0D4C2D5D" w14:textId="77777777" w:rsidTr="00606DFB">
        <w:trPr>
          <w:trHeight w:val="396"/>
        </w:trPr>
        <w:tc>
          <w:tcPr>
            <w:tcW w:w="4878" w:type="dxa"/>
            <w:tcBorders>
              <w:top w:val="nil"/>
              <w:left w:val="nil"/>
              <w:bottom w:val="nil"/>
              <w:right w:val="nil"/>
            </w:tcBorders>
            <w:vAlign w:val="center"/>
          </w:tcPr>
          <w:p w14:paraId="7D3F9416" w14:textId="059DE6CE" w:rsidR="00493296" w:rsidRPr="00493296" w:rsidRDefault="00493296" w:rsidP="00606DFB">
            <w:pPr>
              <w:ind w:left="-399" w:right="-472"/>
            </w:pPr>
            <w:r w:rsidRPr="00493296">
              <w:t>From August 1, 1989 through December 31,1989</w:t>
            </w:r>
          </w:p>
        </w:tc>
        <w:tc>
          <w:tcPr>
            <w:tcW w:w="1899" w:type="dxa"/>
            <w:tcBorders>
              <w:top w:val="nil"/>
              <w:left w:val="nil"/>
              <w:bottom w:val="nil"/>
              <w:right w:val="nil"/>
            </w:tcBorders>
            <w:vAlign w:val="center"/>
          </w:tcPr>
          <w:p w14:paraId="0B210868" w14:textId="77777777" w:rsidR="00493296" w:rsidRPr="00493296" w:rsidRDefault="00493296" w:rsidP="00606DFB">
            <w:pPr>
              <w:ind w:left="-487" w:right="-443" w:hanging="4"/>
              <w:jc w:val="right"/>
            </w:pPr>
            <w:r w:rsidRPr="00493296">
              <w:t>18½¢ per gallon</w:t>
            </w:r>
          </w:p>
        </w:tc>
      </w:tr>
      <w:tr w:rsidR="00493296" w:rsidRPr="00A779EF" w14:paraId="43EE5465" w14:textId="77777777" w:rsidTr="00606DFB">
        <w:trPr>
          <w:trHeight w:val="360"/>
        </w:trPr>
        <w:tc>
          <w:tcPr>
            <w:tcW w:w="4878" w:type="dxa"/>
            <w:tcBorders>
              <w:top w:val="nil"/>
              <w:left w:val="nil"/>
              <w:bottom w:val="nil"/>
              <w:right w:val="nil"/>
            </w:tcBorders>
            <w:vAlign w:val="center"/>
          </w:tcPr>
          <w:p w14:paraId="2AF57162" w14:textId="6390EB0A" w:rsidR="00493296" w:rsidRPr="00493296" w:rsidRDefault="00493296" w:rsidP="00606DFB">
            <w:pPr>
              <w:ind w:left="-399" w:right="-472"/>
            </w:pPr>
            <w:r w:rsidRPr="00493296">
              <w:t>From January 1, 1990 through June 30, 2019</w:t>
            </w:r>
          </w:p>
        </w:tc>
        <w:tc>
          <w:tcPr>
            <w:tcW w:w="1899" w:type="dxa"/>
            <w:tcBorders>
              <w:top w:val="nil"/>
              <w:left w:val="nil"/>
              <w:bottom w:val="nil"/>
              <w:right w:val="nil"/>
            </w:tcBorders>
            <w:vAlign w:val="center"/>
          </w:tcPr>
          <w:p w14:paraId="250B7759" w14:textId="77777777" w:rsidR="00493296" w:rsidRPr="00493296" w:rsidRDefault="00493296" w:rsidP="00606DFB">
            <w:pPr>
              <w:ind w:left="-487" w:right="-443" w:hanging="4"/>
              <w:jc w:val="right"/>
            </w:pPr>
            <w:r w:rsidRPr="00493296">
              <w:t>21½¢ per gallon</w:t>
            </w:r>
          </w:p>
        </w:tc>
      </w:tr>
      <w:tr w:rsidR="00493296" w:rsidRPr="00A779EF" w14:paraId="683475D1" w14:textId="77777777" w:rsidTr="00606DFB">
        <w:trPr>
          <w:trHeight w:val="432"/>
        </w:trPr>
        <w:tc>
          <w:tcPr>
            <w:tcW w:w="4878" w:type="dxa"/>
            <w:tcBorders>
              <w:top w:val="nil"/>
              <w:left w:val="nil"/>
              <w:bottom w:val="nil"/>
              <w:right w:val="nil"/>
            </w:tcBorders>
            <w:vAlign w:val="center"/>
          </w:tcPr>
          <w:p w14:paraId="29286FF9" w14:textId="77777777" w:rsidR="00493296" w:rsidRPr="00493296" w:rsidRDefault="00493296" w:rsidP="00606DFB">
            <w:pPr>
              <w:ind w:left="-399" w:right="-472"/>
            </w:pPr>
            <w:r w:rsidRPr="00493296">
              <w:t>From July 1, 2019 through June 30, 2020</w:t>
            </w:r>
          </w:p>
        </w:tc>
        <w:tc>
          <w:tcPr>
            <w:tcW w:w="1899" w:type="dxa"/>
            <w:tcBorders>
              <w:top w:val="nil"/>
              <w:left w:val="nil"/>
              <w:bottom w:val="nil"/>
              <w:right w:val="nil"/>
            </w:tcBorders>
            <w:vAlign w:val="center"/>
          </w:tcPr>
          <w:p w14:paraId="0F5C6FAA" w14:textId="77777777" w:rsidR="00493296" w:rsidRPr="00493296" w:rsidRDefault="00493296" w:rsidP="00606DFB">
            <w:pPr>
              <w:ind w:left="-487" w:right="-443" w:hanging="4"/>
              <w:jc w:val="right"/>
            </w:pPr>
            <w:r w:rsidRPr="00493296">
              <w:t>45½¢ per gallon</w:t>
            </w:r>
          </w:p>
        </w:tc>
      </w:tr>
      <w:tr w:rsidR="00493296" w:rsidRPr="007D4FE8" w14:paraId="1A671097" w14:textId="77777777" w:rsidTr="00606DFB">
        <w:trPr>
          <w:trHeight w:val="432"/>
        </w:trPr>
        <w:tc>
          <w:tcPr>
            <w:tcW w:w="4878" w:type="dxa"/>
            <w:tcBorders>
              <w:top w:val="nil"/>
              <w:left w:val="nil"/>
              <w:bottom w:val="nil"/>
              <w:right w:val="nil"/>
            </w:tcBorders>
            <w:vAlign w:val="center"/>
          </w:tcPr>
          <w:p w14:paraId="3F98C172" w14:textId="77777777" w:rsidR="00493296" w:rsidRPr="00493296" w:rsidRDefault="00493296" w:rsidP="00606DFB">
            <w:pPr>
              <w:ind w:left="-399" w:right="-472"/>
            </w:pPr>
            <w:r w:rsidRPr="00493296">
              <w:t>From July 1, 2020 through June 30, 2021</w:t>
            </w:r>
          </w:p>
        </w:tc>
        <w:tc>
          <w:tcPr>
            <w:tcW w:w="1899" w:type="dxa"/>
            <w:tcBorders>
              <w:top w:val="nil"/>
              <w:left w:val="nil"/>
              <w:bottom w:val="nil"/>
              <w:right w:val="nil"/>
            </w:tcBorders>
            <w:vAlign w:val="center"/>
          </w:tcPr>
          <w:p w14:paraId="6242092E" w14:textId="77777777" w:rsidR="00493296" w:rsidRPr="00493296" w:rsidRDefault="00493296" w:rsidP="00606DFB">
            <w:pPr>
              <w:ind w:left="-487" w:right="-443" w:hanging="4"/>
              <w:jc w:val="right"/>
            </w:pPr>
            <w:r w:rsidRPr="00493296">
              <w:t>46.2¢ per gallon</w:t>
            </w:r>
          </w:p>
        </w:tc>
      </w:tr>
      <w:tr w:rsidR="00493296" w:rsidRPr="007D4FE8" w14:paraId="1C0BF8B6" w14:textId="77777777" w:rsidTr="00606DFB">
        <w:trPr>
          <w:trHeight w:val="396"/>
        </w:trPr>
        <w:tc>
          <w:tcPr>
            <w:tcW w:w="4878" w:type="dxa"/>
            <w:tcBorders>
              <w:top w:val="nil"/>
              <w:left w:val="nil"/>
              <w:bottom w:val="nil"/>
              <w:right w:val="nil"/>
            </w:tcBorders>
            <w:vAlign w:val="center"/>
          </w:tcPr>
          <w:p w14:paraId="7EF43363" w14:textId="77777777" w:rsidR="00493296" w:rsidRPr="007D4FE8" w:rsidRDefault="00493296" w:rsidP="00606DFB">
            <w:pPr>
              <w:ind w:left="-399" w:right="-472"/>
            </w:pPr>
            <w:r w:rsidRPr="007D4FE8">
              <w:t>From July 1, 2021 through December 31, 2022</w:t>
            </w:r>
          </w:p>
        </w:tc>
        <w:tc>
          <w:tcPr>
            <w:tcW w:w="1899" w:type="dxa"/>
            <w:tcBorders>
              <w:top w:val="nil"/>
              <w:left w:val="nil"/>
              <w:bottom w:val="nil"/>
              <w:right w:val="nil"/>
            </w:tcBorders>
            <w:vAlign w:val="center"/>
          </w:tcPr>
          <w:p w14:paraId="7964688E" w14:textId="77777777" w:rsidR="00493296" w:rsidRPr="007D4FE8" w:rsidRDefault="00493296" w:rsidP="00606DFB">
            <w:pPr>
              <w:ind w:left="-487" w:right="-443" w:hanging="4"/>
              <w:jc w:val="right"/>
            </w:pPr>
            <w:r w:rsidRPr="007D4FE8">
              <w:t>46.7¢ per gallon</w:t>
            </w:r>
          </w:p>
        </w:tc>
      </w:tr>
    </w:tbl>
    <w:p w14:paraId="433234AA" w14:textId="77777777" w:rsidR="00606DFB" w:rsidRDefault="00606DFB"/>
    <w:p w14:paraId="57B47BD5" w14:textId="5D1629CB" w:rsidR="00606DFB" w:rsidRPr="00A16C65" w:rsidRDefault="00606DFB" w:rsidP="004F35BF">
      <w:pPr>
        <w:tabs>
          <w:tab w:val="left" w:pos="7725"/>
        </w:tabs>
        <w:ind w:left="2160" w:hanging="4"/>
      </w:pPr>
      <w:r w:rsidRPr="00493296">
        <w:t>On January 1, 2023, July 1, 2023, and on July 1 of each subsequent year thereafter, the total rate imposed under this subsection (a)(2) will be adjusted to reflect any increase under subsection (a)(1).</w:t>
      </w:r>
    </w:p>
    <w:p w14:paraId="62E57846" w14:textId="77777777" w:rsidR="00493296" w:rsidRDefault="00493296" w:rsidP="00A16C65"/>
    <w:p w14:paraId="009A1C90" w14:textId="4B3D542F" w:rsidR="00493296" w:rsidRDefault="00493296" w:rsidP="00493296">
      <w:pPr>
        <w:ind w:left="2160" w:hanging="720"/>
      </w:pPr>
      <w:r>
        <w:t>3)</w:t>
      </w:r>
      <w:r>
        <w:tab/>
      </w:r>
      <w:r w:rsidRPr="00493296">
        <w:rPr>
          <w:i/>
          <w:iCs/>
        </w:rPr>
        <w:t>As used in</w:t>
      </w:r>
      <w:r w:rsidRPr="00493296">
        <w:t xml:space="preserve"> this Section</w:t>
      </w:r>
      <w:r w:rsidRPr="00493296">
        <w:rPr>
          <w:i/>
          <w:iCs/>
        </w:rPr>
        <w:t>, "Consumer Price Index" means the index published by the Bureau of Labor Statistics of the United States Department of Labor that measures the average change in prices of goods and services purchased by all urban consumers, United States city average, all items, 1982-84 = 100.</w:t>
      </w:r>
      <w:r w:rsidRPr="00493296">
        <w:t xml:space="preserve">  [35 ILCS 505/2]</w:t>
      </w:r>
    </w:p>
    <w:p w14:paraId="0AD37488" w14:textId="77777777" w:rsidR="00624D8C" w:rsidRPr="00A16C65" w:rsidRDefault="00624D8C" w:rsidP="00624D8C"/>
    <w:p w14:paraId="3DDD3F89" w14:textId="095C1381" w:rsidR="0038012E" w:rsidRPr="00A16C65" w:rsidRDefault="0038012E" w:rsidP="00F72E0F">
      <w:pPr>
        <w:ind w:left="1440" w:hanging="720"/>
      </w:pPr>
      <w:r w:rsidRPr="00A16C65">
        <w:t>b)</w:t>
      </w:r>
      <w:r w:rsidRPr="00A16C65">
        <w:tab/>
      </w:r>
      <w:r w:rsidR="00493296" w:rsidRPr="00493296">
        <w:t>The Motor Fuel Use Tax</w:t>
      </w:r>
      <w:r w:rsidRPr="007D4FE8">
        <w:rPr>
          <w:i/>
          <w:iCs/>
        </w:rPr>
        <w:t xml:space="preserve"> is imposed upon the use of motor fuel upon highways</w:t>
      </w:r>
      <w:r w:rsidR="00493296" w:rsidRPr="00D95C53">
        <w:t>, including toll ways,</w:t>
      </w:r>
      <w:r w:rsidRPr="007D4FE8">
        <w:rPr>
          <w:i/>
          <w:iCs/>
        </w:rPr>
        <w:t xml:space="preserve"> of this State by commercial motor vehicles.  The tax shall be comprised of two parts</w:t>
      </w:r>
      <w:r w:rsidR="00493296">
        <w:t>:</w:t>
      </w:r>
      <w:r w:rsidRPr="00A16C65">
        <w:t xml:space="preserve"> </w:t>
      </w:r>
    </w:p>
    <w:p w14:paraId="6BDB3A31" w14:textId="77777777" w:rsidR="00D07DE7" w:rsidRPr="00A16C65" w:rsidRDefault="00D07DE7" w:rsidP="00A16C65"/>
    <w:p w14:paraId="54545852" w14:textId="350587E3" w:rsidR="0038012E" w:rsidRPr="00A16C65" w:rsidRDefault="0038012E" w:rsidP="00493296">
      <w:pPr>
        <w:ind w:left="2160" w:hanging="720"/>
      </w:pPr>
      <w:r w:rsidRPr="00A16C65">
        <w:t>1)</w:t>
      </w:r>
      <w:r w:rsidRPr="00A16C65">
        <w:tab/>
      </w:r>
      <w:r w:rsidR="00493296" w:rsidRPr="00493296">
        <w:t>A tax at the rate established in subsections (a)(1) and (a)(2); and</w:t>
      </w:r>
      <w:r w:rsidRPr="00A16C65">
        <w:t xml:space="preserve"> </w:t>
      </w:r>
    </w:p>
    <w:p w14:paraId="42CD18A2" w14:textId="77777777" w:rsidR="00D07DE7" w:rsidRPr="00A16C65" w:rsidRDefault="00D07DE7" w:rsidP="00EA57B5"/>
    <w:p w14:paraId="5136C655" w14:textId="5B9BAD12" w:rsidR="0038012E" w:rsidRPr="00A16C65" w:rsidRDefault="0038012E" w:rsidP="00F72E0F">
      <w:pPr>
        <w:ind w:left="2160" w:hanging="720"/>
      </w:pPr>
      <w:r w:rsidRPr="00A16C65">
        <w:t>2)</w:t>
      </w:r>
      <w:r w:rsidRPr="00A16C65">
        <w:tab/>
      </w:r>
      <w:r w:rsidRPr="007D4FE8">
        <w:rPr>
          <w:i/>
          <w:iCs/>
        </w:rPr>
        <w:t xml:space="preserve">A rate </w:t>
      </w:r>
      <w:r w:rsidR="00493296">
        <w:rPr>
          <w:i/>
          <w:iCs/>
        </w:rPr>
        <w:t xml:space="preserve">shall be </w:t>
      </w:r>
      <w:r w:rsidRPr="007D4FE8">
        <w:rPr>
          <w:i/>
          <w:iCs/>
        </w:rPr>
        <w:t>established by the Department</w:t>
      </w:r>
      <w:r w:rsidR="0091744A" w:rsidRPr="007D4FE8">
        <w:rPr>
          <w:i/>
          <w:iCs/>
        </w:rPr>
        <w:t xml:space="preserve"> as of January 1 of each year using the average </w:t>
      </w:r>
      <w:r w:rsidR="0063589D" w:rsidRPr="007D4FE8">
        <w:rPr>
          <w:i/>
          <w:iCs/>
        </w:rPr>
        <w:t>"</w:t>
      </w:r>
      <w:r w:rsidR="0091744A" w:rsidRPr="007D4FE8">
        <w:rPr>
          <w:i/>
          <w:iCs/>
        </w:rPr>
        <w:t>selling price</w:t>
      </w:r>
      <w:r w:rsidR="0063589D" w:rsidRPr="007D4FE8">
        <w:rPr>
          <w:i/>
          <w:iCs/>
        </w:rPr>
        <w:t>"</w:t>
      </w:r>
      <w:r w:rsidR="0091744A" w:rsidRPr="007D4FE8">
        <w:rPr>
          <w:i/>
          <w:iCs/>
        </w:rPr>
        <w:t>, as defined in the Retailers</w:t>
      </w:r>
      <w:r w:rsidR="0063589D" w:rsidRPr="007D4FE8">
        <w:rPr>
          <w:i/>
          <w:iCs/>
        </w:rPr>
        <w:t>'</w:t>
      </w:r>
      <w:r w:rsidR="0091744A" w:rsidRPr="007D4FE8">
        <w:rPr>
          <w:i/>
          <w:iCs/>
        </w:rPr>
        <w:t xml:space="preserve"> Occupation </w:t>
      </w:r>
      <w:r w:rsidR="0091744A" w:rsidRPr="007D4FE8">
        <w:rPr>
          <w:i/>
          <w:iCs/>
        </w:rPr>
        <w:lastRenderedPageBreak/>
        <w:t xml:space="preserve">Tax Act, per gallon of motor fuel sold in this State during the previous 12 months and multiplying it by </w:t>
      </w:r>
      <w:r w:rsidR="00493296">
        <w:rPr>
          <w:i/>
          <w:iCs/>
        </w:rPr>
        <w:t>6</w:t>
      </w:r>
      <w:r w:rsidR="00493296" w:rsidRPr="00D95C53">
        <w:rPr>
          <w:i/>
          <w:iCs/>
        </w:rPr>
        <w:t>¼</w:t>
      </w:r>
      <w:r w:rsidR="0091744A" w:rsidRPr="007D4FE8">
        <w:rPr>
          <w:i/>
          <w:iCs/>
        </w:rPr>
        <w:t>% to determine the cents per gallon rate.</w:t>
      </w:r>
      <w:r w:rsidRPr="007D4FE8">
        <w:rPr>
          <w:i/>
          <w:iCs/>
        </w:rPr>
        <w:t xml:space="preserve"> </w:t>
      </w:r>
      <w:r w:rsidR="00A35D6E" w:rsidRPr="00A35D6E">
        <w:t>[35 ILCS 505/13a(2)]</w:t>
      </w:r>
      <w:r w:rsidRPr="00A16C65">
        <w:t xml:space="preserve">. </w:t>
      </w:r>
      <w:r w:rsidR="00A35D6E">
        <w:t xml:space="preserve"> </w:t>
      </w:r>
      <w:r w:rsidR="0091744A" w:rsidRPr="00A16C65">
        <w:t>The Department may use data derived from independent surveys conducted or accumulated by third parties to determine the average selling price per gallon of motor fuel.  Third parties include, but are not limited to, commercial entities that collect data (available by contract or at no cost) regarding the selling price of motor fuel sold in this State on a per gallon basis.</w:t>
      </w:r>
    </w:p>
    <w:p w14:paraId="3D638FA8" w14:textId="77777777" w:rsidR="0060530B" w:rsidRPr="00A16C65" w:rsidRDefault="0060530B" w:rsidP="00A16C65"/>
    <w:p w14:paraId="2F8B05A3" w14:textId="5A2FC709" w:rsidR="00ED2A7A" w:rsidRPr="00A16C65" w:rsidRDefault="0060530B" w:rsidP="00F72E0F">
      <w:pPr>
        <w:ind w:left="1440" w:hanging="720"/>
      </w:pPr>
      <w:r w:rsidRPr="00A16C65">
        <w:t>c)</w:t>
      </w:r>
      <w:r w:rsidRPr="00A16C65">
        <w:tab/>
      </w:r>
      <w:r w:rsidR="00ED2A7A" w:rsidRPr="00A16C65">
        <w:t xml:space="preserve">Compressed </w:t>
      </w:r>
      <w:r w:rsidR="00E575DA" w:rsidRPr="00A16C65">
        <w:t>N</w:t>
      </w:r>
      <w:r w:rsidR="00ED2A7A" w:rsidRPr="00A16C65">
        <w:t xml:space="preserve">atural </w:t>
      </w:r>
      <w:r w:rsidR="00E575DA" w:rsidRPr="00A16C65">
        <w:t>G</w:t>
      </w:r>
      <w:r w:rsidR="00ED2A7A" w:rsidRPr="00A16C65">
        <w:t>as</w:t>
      </w:r>
      <w:r w:rsidR="00A35D6E">
        <w:t xml:space="preserve"> ("CNG")</w:t>
      </w:r>
      <w:r w:rsidR="00ED2A7A" w:rsidRPr="00A16C65">
        <w:t xml:space="preserve">.  </w:t>
      </w:r>
      <w:r w:rsidRPr="00A16C65">
        <w:t xml:space="preserve">Compressed natural gas is subject to tax at the rate established in subsection (a)(1).  </w:t>
      </w:r>
    </w:p>
    <w:p w14:paraId="0363FD62" w14:textId="77777777" w:rsidR="00ED2A7A" w:rsidRPr="00A16C65" w:rsidRDefault="00ED2A7A" w:rsidP="00A16C65"/>
    <w:p w14:paraId="2DFC50CD" w14:textId="77777777" w:rsidR="0060530B" w:rsidRPr="00A16C65" w:rsidRDefault="00ED2A7A" w:rsidP="00F72E0F">
      <w:pPr>
        <w:ind w:left="2160" w:hanging="720"/>
      </w:pPr>
      <w:r w:rsidRPr="00A16C65">
        <w:t>1)</w:t>
      </w:r>
      <w:r w:rsidRPr="00A16C65">
        <w:tab/>
        <w:t xml:space="preserve">Calculation of </w:t>
      </w:r>
      <w:r w:rsidR="00E575DA" w:rsidRPr="00A16C65">
        <w:t>T</w:t>
      </w:r>
      <w:r w:rsidRPr="00A16C65">
        <w:t xml:space="preserve">ax </w:t>
      </w:r>
      <w:r w:rsidR="00E575DA" w:rsidRPr="00A16C65">
        <w:t>T</w:t>
      </w:r>
      <w:r w:rsidRPr="00A16C65">
        <w:t>hrough June 30, 2017.  Because</w:t>
      </w:r>
      <w:r w:rsidR="00E575DA" w:rsidRPr="00A16C65">
        <w:t xml:space="preserve"> CNG</w:t>
      </w:r>
      <w:r w:rsidR="0060530B" w:rsidRPr="00A16C65">
        <w:t xml:space="preserve"> cannot be measured in gallons, it must be converted to gallons using a conversion factor.  For purposes of calculating tax under the Motor Fuel Tax Law, a gallon of </w:t>
      </w:r>
      <w:r w:rsidR="00E575DA" w:rsidRPr="00A16C65">
        <w:t>CNG</w:t>
      </w:r>
      <w:r w:rsidR="0060530B" w:rsidRPr="00A16C65">
        <w:t xml:space="preserve"> means a quantity of compressed natural gas equal to 126.67 cubic feet of natural gas at 60 degrees Fahrenheit and one atmosphere of pressure.  In the alternative, it means a quantity of compressed natural gas that weighs 5.66 pounds.</w:t>
      </w:r>
    </w:p>
    <w:p w14:paraId="43B484CA" w14:textId="77777777" w:rsidR="0038012E" w:rsidRPr="00A16C65" w:rsidRDefault="0038012E" w:rsidP="00EA57B5"/>
    <w:p w14:paraId="7F571BAF" w14:textId="359B963C" w:rsidR="00ED2A7A" w:rsidRPr="00A16C65" w:rsidRDefault="00ED2A7A" w:rsidP="00F72E0F">
      <w:pPr>
        <w:ind w:left="2160" w:hanging="720"/>
      </w:pPr>
      <w:r w:rsidRPr="00A16C65">
        <w:t>2)</w:t>
      </w:r>
      <w:r w:rsidRPr="00A16C65">
        <w:tab/>
        <w:t xml:space="preserve">Calculation of </w:t>
      </w:r>
      <w:r w:rsidR="00E575DA" w:rsidRPr="00A16C65">
        <w:t>T</w:t>
      </w:r>
      <w:r w:rsidRPr="00A16C65">
        <w:t xml:space="preserve">ax </w:t>
      </w:r>
      <w:r w:rsidR="00A35D6E">
        <w:t>on</w:t>
      </w:r>
      <w:r w:rsidRPr="00A16C65">
        <w:t xml:space="preserve"> and </w:t>
      </w:r>
      <w:r w:rsidR="00A35D6E">
        <w:t>after</w:t>
      </w:r>
      <w:r w:rsidRPr="00A16C65">
        <w:t xml:space="preserve"> July 1, 2017</w:t>
      </w:r>
      <w:r w:rsidR="00E575DA" w:rsidRPr="00A16C65">
        <w:t>.</w:t>
      </w:r>
      <w:r w:rsidRPr="00A16C65">
        <w:t xml:space="preserve"> </w:t>
      </w:r>
      <w:r w:rsidR="00E575DA" w:rsidRPr="00A16C65">
        <w:t xml:space="preserve"> CNG</w:t>
      </w:r>
      <w:r w:rsidRPr="00A16C65">
        <w:t xml:space="preserve"> is required to be sold in GGEs (Section 8 of the Weights and Measures Act</w:t>
      </w:r>
      <w:r w:rsidR="00E575DA" w:rsidRPr="00A16C65">
        <w:t>;</w:t>
      </w:r>
      <w:r w:rsidRPr="00A16C65">
        <w:t xml:space="preserve"> 225 ILCS 470).  Tax is calculated at the rate established in subsection (a)(1) in cents per </w:t>
      </w:r>
      <w:r w:rsidRPr="00215DBE">
        <w:t>GGE</w:t>
      </w:r>
      <w:r w:rsidRPr="007D4FE8">
        <w:rPr>
          <w:i/>
          <w:iCs/>
        </w:rPr>
        <w:t xml:space="preserve">. </w:t>
      </w:r>
      <w:r w:rsidR="00A35D6E" w:rsidRPr="00D95C53">
        <w:t>A GGE of compressed natural gas is</w:t>
      </w:r>
      <w:r w:rsidR="00A35D6E">
        <w:t xml:space="preserve"> </w:t>
      </w:r>
      <w:r w:rsidRPr="007D4FE8">
        <w:rPr>
          <w:i/>
          <w:iCs/>
        </w:rPr>
        <w:t>defined as 5.660 pounds of compressed natural gas</w:t>
      </w:r>
      <w:r w:rsidR="00A35D6E" w:rsidRPr="00A35D6E">
        <w:t>.  [35 ILCS 505/1.8B]</w:t>
      </w:r>
      <w:r w:rsidRPr="00A16C65">
        <w:t xml:space="preserve"> </w:t>
      </w:r>
    </w:p>
    <w:p w14:paraId="4BCE14C4" w14:textId="77777777" w:rsidR="00ED2A7A" w:rsidRPr="00A16C65" w:rsidRDefault="00ED2A7A" w:rsidP="00A16C65"/>
    <w:p w14:paraId="3BFF7759" w14:textId="611087D6" w:rsidR="00ED2A7A" w:rsidRPr="00A16C65" w:rsidRDefault="00ED2A7A" w:rsidP="00F72E0F">
      <w:pPr>
        <w:ind w:left="1440" w:hanging="720"/>
      </w:pPr>
      <w:r w:rsidRPr="00A16C65">
        <w:t>d)</w:t>
      </w:r>
      <w:r w:rsidRPr="00A16C65">
        <w:tab/>
        <w:t xml:space="preserve">Liquefied </w:t>
      </w:r>
      <w:r w:rsidR="00E575DA" w:rsidRPr="00A16C65">
        <w:t>N</w:t>
      </w:r>
      <w:r w:rsidRPr="00A16C65">
        <w:t xml:space="preserve">atural </w:t>
      </w:r>
      <w:r w:rsidR="00E575DA" w:rsidRPr="00A16C65">
        <w:t>G</w:t>
      </w:r>
      <w:r w:rsidRPr="00A16C65">
        <w:t xml:space="preserve">as </w:t>
      </w:r>
      <w:r w:rsidR="00A35D6E">
        <w:t xml:space="preserve">("LNG") </w:t>
      </w:r>
      <w:r w:rsidRPr="00A16C65">
        <w:t xml:space="preserve">and </w:t>
      </w:r>
      <w:r w:rsidR="00E575DA" w:rsidRPr="00A16C65">
        <w:t>P</w:t>
      </w:r>
      <w:r w:rsidRPr="00A16C65">
        <w:t xml:space="preserve">ropane.  Through June 30, 2017, tax on </w:t>
      </w:r>
      <w:r w:rsidR="0077021E" w:rsidRPr="00A16C65">
        <w:t xml:space="preserve">LNG </w:t>
      </w:r>
      <w:r w:rsidRPr="00A16C65">
        <w:t xml:space="preserve">and propane is calculated at only the rate established in subsection (a)(1) and is imposed at cents per liquid gallon.  However, on and after July 1, 2017, </w:t>
      </w:r>
      <w:r w:rsidR="0077021E" w:rsidRPr="00A16C65">
        <w:t xml:space="preserve">LNG </w:t>
      </w:r>
      <w:r w:rsidRPr="00A16C65">
        <w:t xml:space="preserve">and propane </w:t>
      </w:r>
      <w:r w:rsidR="0077021E" w:rsidRPr="00A16C65">
        <w:t xml:space="preserve">are </w:t>
      </w:r>
      <w:r w:rsidRPr="00A16C65">
        <w:t>also subject to the additional tax under subsection (a)(2)</w:t>
      </w:r>
      <w:r w:rsidR="0077021E" w:rsidRPr="00A16C65">
        <w:t>,</w:t>
      </w:r>
      <w:r w:rsidRPr="00A16C65">
        <w:t xml:space="preserve"> calculated in cents per </w:t>
      </w:r>
      <w:r w:rsidRPr="000E297E">
        <w:t>DGE</w:t>
      </w:r>
      <w:r w:rsidRPr="007D4FE8">
        <w:rPr>
          <w:i/>
          <w:iCs/>
        </w:rPr>
        <w:t xml:space="preserve">.  </w:t>
      </w:r>
      <w:r w:rsidR="00A35D6E" w:rsidRPr="00A35D6E">
        <w:t>A DGE of liquefied natural gas or propane is</w:t>
      </w:r>
      <w:r w:rsidR="00A35D6E">
        <w:t xml:space="preserve"> </w:t>
      </w:r>
      <w:r w:rsidRPr="007D4FE8">
        <w:rPr>
          <w:i/>
          <w:iCs/>
        </w:rPr>
        <w:t xml:space="preserve">defined as 6.06 pounds of </w:t>
      </w:r>
      <w:r w:rsidR="00A35D6E" w:rsidRPr="00A35D6E">
        <w:rPr>
          <w:i/>
          <w:iCs/>
        </w:rPr>
        <w:t>liquefied natural gas</w:t>
      </w:r>
      <w:r w:rsidR="0077021E" w:rsidRPr="007D4FE8">
        <w:rPr>
          <w:i/>
          <w:iCs/>
        </w:rPr>
        <w:t xml:space="preserve"> </w:t>
      </w:r>
      <w:r w:rsidRPr="007D4FE8">
        <w:rPr>
          <w:i/>
          <w:iCs/>
        </w:rPr>
        <w:t>or 6.41 pounds of propane</w:t>
      </w:r>
      <w:r w:rsidR="00A35D6E" w:rsidRPr="00D95C53">
        <w:rPr>
          <w:i/>
          <w:iCs/>
        </w:rPr>
        <w:t>.</w:t>
      </w:r>
      <w:r w:rsidR="00A35D6E" w:rsidRPr="00D95C53">
        <w:t xml:space="preserve">  [35 ILCS 505/1.8A]</w:t>
      </w:r>
      <w:r w:rsidRPr="00A16C65">
        <w:t xml:space="preserve">  On and after July 1, 2017, </w:t>
      </w:r>
      <w:r w:rsidR="0077021E" w:rsidRPr="00A16C65">
        <w:t xml:space="preserve">LNG </w:t>
      </w:r>
      <w:r w:rsidRPr="00A16C65">
        <w:t>and propane are subject to the following restrictions:</w:t>
      </w:r>
    </w:p>
    <w:p w14:paraId="52926A7F" w14:textId="77777777" w:rsidR="00ED2A7A" w:rsidRPr="00A16C65" w:rsidRDefault="00ED2A7A" w:rsidP="00A16C65"/>
    <w:p w14:paraId="560C69D2" w14:textId="52381214" w:rsidR="00ED2A7A" w:rsidRPr="00A16C65" w:rsidRDefault="00ED2A7A" w:rsidP="00F72E0F">
      <w:pPr>
        <w:ind w:left="1440"/>
      </w:pPr>
      <w:r w:rsidRPr="00A16C65">
        <w:t>1)</w:t>
      </w:r>
      <w:r w:rsidRPr="00A16C65">
        <w:tab/>
      </w:r>
      <w:r w:rsidR="0077021E" w:rsidRPr="00A16C65">
        <w:t xml:space="preserve">LNG </w:t>
      </w:r>
      <w:r w:rsidRPr="00A16C65">
        <w:t>and propane are required to be sold in DGEs</w:t>
      </w:r>
      <w:r w:rsidR="00A35D6E">
        <w:t>; and</w:t>
      </w:r>
    </w:p>
    <w:p w14:paraId="35447568" w14:textId="77777777" w:rsidR="00ED2A7A" w:rsidRPr="00A16C65" w:rsidRDefault="00ED2A7A" w:rsidP="00EA57B5"/>
    <w:p w14:paraId="1E58E1A3" w14:textId="20984969" w:rsidR="00ED2A7A" w:rsidRPr="00A16C65" w:rsidRDefault="00ED2A7A" w:rsidP="00F72E0F">
      <w:pPr>
        <w:ind w:left="2160" w:hanging="720"/>
      </w:pPr>
      <w:bookmarkStart w:id="0" w:name="_Hlk15293175"/>
      <w:r w:rsidRPr="00A16C65">
        <w:t>2)</w:t>
      </w:r>
      <w:r w:rsidRPr="00A16C65">
        <w:tab/>
        <w:t xml:space="preserve">If propane is not sold in DGEs, however, </w:t>
      </w:r>
      <w:r w:rsidR="00A35D6E">
        <w:t xml:space="preserve">the </w:t>
      </w:r>
      <w:r w:rsidRPr="00A16C65">
        <w:t xml:space="preserve">measured gallon volumetric units must be converted to DGEs to properly calculate tax.  In this case, the </w:t>
      </w:r>
      <w:r w:rsidR="00A35D6E" w:rsidRPr="00A35D6E">
        <w:rPr>
          <w:i/>
          <w:iCs/>
        </w:rPr>
        <w:t xml:space="preserve">propane used as motor fuel shall be sold in </w:t>
      </w:r>
      <w:r w:rsidRPr="007D4FE8">
        <w:rPr>
          <w:i/>
          <w:iCs/>
        </w:rPr>
        <w:t>actual measured gallon volumetric units</w:t>
      </w:r>
      <w:r w:rsidR="00A35D6E">
        <w:rPr>
          <w:i/>
          <w:iCs/>
        </w:rPr>
        <w:t>, which shall then</w:t>
      </w:r>
      <w:r w:rsidRPr="007D4FE8">
        <w:rPr>
          <w:i/>
          <w:iCs/>
        </w:rPr>
        <w:t xml:space="preserve"> be multiplied by 0.651 to determine the DGEs that are subject to tax</w:t>
      </w:r>
      <w:r w:rsidRPr="00A16C65">
        <w:t xml:space="preserve"> </w:t>
      </w:r>
      <w:r w:rsidR="00A35D6E" w:rsidRPr="00D95C53">
        <w:rPr>
          <w:i/>
          <w:iCs/>
        </w:rPr>
        <w:t>under the Motor Fuel Tax Law.</w:t>
      </w:r>
      <w:r w:rsidR="00A35D6E" w:rsidRPr="00D95C53">
        <w:t xml:space="preserve">  [225 ILCS 470/8]</w:t>
      </w:r>
      <w:r w:rsidRPr="00A16C65">
        <w:t xml:space="preserve">  </w:t>
      </w:r>
    </w:p>
    <w:bookmarkEnd w:id="0"/>
    <w:p w14:paraId="52D4EF4C" w14:textId="77777777" w:rsidR="00ED2A7A" w:rsidRPr="00A16C65" w:rsidRDefault="00ED2A7A" w:rsidP="00A16C65"/>
    <w:p w14:paraId="4DED2295" w14:textId="46E59C2B" w:rsidR="0091744A" w:rsidRPr="00A16C65" w:rsidRDefault="00A35D6E" w:rsidP="00F72E0F">
      <w:pPr>
        <w:ind w:firstLine="720"/>
      </w:pPr>
      <w:r w:rsidRPr="004E27CF">
        <w:t>(Source:  Amended at 4</w:t>
      </w:r>
      <w:r>
        <w:t>9</w:t>
      </w:r>
      <w:r w:rsidRPr="004E27CF">
        <w:t xml:space="preserve"> Ill. Reg. </w:t>
      </w:r>
      <w:r w:rsidR="006F0987">
        <w:t>3261</w:t>
      </w:r>
      <w:r w:rsidRPr="004E27CF">
        <w:t xml:space="preserve">, effective </w:t>
      </w:r>
      <w:r w:rsidR="006F0987">
        <w:t>February 26, 2025</w:t>
      </w:r>
      <w:r w:rsidRPr="004E27CF">
        <w:t>)</w:t>
      </w:r>
    </w:p>
    <w:sectPr w:rsidR="0091744A" w:rsidRPr="00A16C65" w:rsidSect="003801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36CD4"/>
    <w:multiLevelType w:val="hybridMultilevel"/>
    <w:tmpl w:val="8DAA3F2A"/>
    <w:lvl w:ilvl="0" w:tplc="8F704424">
      <w:start w:val="1"/>
      <w:numFmt w:val="decimal"/>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8012E"/>
    <w:rsid w:val="00086586"/>
    <w:rsid w:val="000A052B"/>
    <w:rsid w:val="000E297E"/>
    <w:rsid w:val="000F46E6"/>
    <w:rsid w:val="00136645"/>
    <w:rsid w:val="00174A85"/>
    <w:rsid w:val="00185A48"/>
    <w:rsid w:val="001C335A"/>
    <w:rsid w:val="001E768F"/>
    <w:rsid w:val="001F0D0C"/>
    <w:rsid w:val="002007DD"/>
    <w:rsid w:val="00215DBE"/>
    <w:rsid w:val="0023657E"/>
    <w:rsid w:val="0026127B"/>
    <w:rsid w:val="00267E85"/>
    <w:rsid w:val="002763A1"/>
    <w:rsid w:val="002C6EC9"/>
    <w:rsid w:val="00317C63"/>
    <w:rsid w:val="0038012E"/>
    <w:rsid w:val="003969B0"/>
    <w:rsid w:val="00493296"/>
    <w:rsid w:val="004F35BF"/>
    <w:rsid w:val="004F7A80"/>
    <w:rsid w:val="00515E58"/>
    <w:rsid w:val="00543009"/>
    <w:rsid w:val="00551402"/>
    <w:rsid w:val="005C3366"/>
    <w:rsid w:val="005C5FAA"/>
    <w:rsid w:val="0060530B"/>
    <w:rsid w:val="00606DFB"/>
    <w:rsid w:val="00607C7B"/>
    <w:rsid w:val="00624D8C"/>
    <w:rsid w:val="0063589D"/>
    <w:rsid w:val="00650C12"/>
    <w:rsid w:val="0067480A"/>
    <w:rsid w:val="006A529F"/>
    <w:rsid w:val="006B7A8F"/>
    <w:rsid w:val="006E04F6"/>
    <w:rsid w:val="006F0987"/>
    <w:rsid w:val="00703B5B"/>
    <w:rsid w:val="00733E8F"/>
    <w:rsid w:val="0077021E"/>
    <w:rsid w:val="007D4FE8"/>
    <w:rsid w:val="0080498C"/>
    <w:rsid w:val="00813A95"/>
    <w:rsid w:val="0084436C"/>
    <w:rsid w:val="00845DC3"/>
    <w:rsid w:val="0091744A"/>
    <w:rsid w:val="00921D3A"/>
    <w:rsid w:val="00A02B62"/>
    <w:rsid w:val="00A12A5D"/>
    <w:rsid w:val="00A16C65"/>
    <w:rsid w:val="00A35D6E"/>
    <w:rsid w:val="00A516BB"/>
    <w:rsid w:val="00A779EF"/>
    <w:rsid w:val="00A916AB"/>
    <w:rsid w:val="00AA37E3"/>
    <w:rsid w:val="00AC2855"/>
    <w:rsid w:val="00AF74B6"/>
    <w:rsid w:val="00B46730"/>
    <w:rsid w:val="00B97EFE"/>
    <w:rsid w:val="00C079A1"/>
    <w:rsid w:val="00C91A41"/>
    <w:rsid w:val="00C93494"/>
    <w:rsid w:val="00D07DE7"/>
    <w:rsid w:val="00D163F3"/>
    <w:rsid w:val="00D9383D"/>
    <w:rsid w:val="00DA62C8"/>
    <w:rsid w:val="00DD0F58"/>
    <w:rsid w:val="00E23850"/>
    <w:rsid w:val="00E575DA"/>
    <w:rsid w:val="00E711BA"/>
    <w:rsid w:val="00E83495"/>
    <w:rsid w:val="00E879E0"/>
    <w:rsid w:val="00E96D3F"/>
    <w:rsid w:val="00EA0178"/>
    <w:rsid w:val="00EA57B5"/>
    <w:rsid w:val="00EB4209"/>
    <w:rsid w:val="00ED2A7A"/>
    <w:rsid w:val="00F043F1"/>
    <w:rsid w:val="00F31FCD"/>
    <w:rsid w:val="00F72E0F"/>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7877B5"/>
  <w15:docId w15:val="{C7204094-3DAD-4503-BD5E-876157FE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1744A"/>
  </w:style>
  <w:style w:type="paragraph" w:styleId="ListParagraph">
    <w:name w:val="List Paragraph"/>
    <w:basedOn w:val="Normal"/>
    <w:uiPriority w:val="34"/>
    <w:qFormat/>
    <w:rsid w:val="00ED2A7A"/>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4</cp:revision>
  <dcterms:created xsi:type="dcterms:W3CDTF">2025-02-11T17:34:00Z</dcterms:created>
  <dcterms:modified xsi:type="dcterms:W3CDTF">2025-03-14T14:51:00Z</dcterms:modified>
</cp:coreProperties>
</file>