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26" w:rsidRDefault="00993026" w:rsidP="008D23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3026" w:rsidRDefault="00993026" w:rsidP="008D2391">
      <w:pPr>
        <w:widowControl w:val="0"/>
        <w:autoSpaceDE w:val="0"/>
        <w:autoSpaceDN w:val="0"/>
        <w:adjustRightInd w:val="0"/>
      </w:pPr>
      <w:r>
        <w:t xml:space="preserve">AUTHORITY:  Implementing and authorized by the Cigarette Tax Act [35 ILCS 130]. </w:t>
      </w:r>
    </w:p>
    <w:sectPr w:rsidR="00993026" w:rsidSect="008D239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3026"/>
    <w:rsid w:val="000B223E"/>
    <w:rsid w:val="00802BE4"/>
    <w:rsid w:val="008D2391"/>
    <w:rsid w:val="00993026"/>
    <w:rsid w:val="00B85251"/>
    <w:rsid w:val="00F6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Cigarette Tax Act [35 ILCS 130]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Cigarette Tax Act [35 ILCS 130]</dc:title>
  <dc:subject/>
  <dc:creator>MessingerRR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