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70F64" w:rsidRDefault="000174EB" w:rsidP="00A7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64" w:rsidRPr="00A70F64" w:rsidRDefault="00A70F64" w:rsidP="00A70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F64">
        <w:rPr>
          <w:rFonts w:ascii="Times New Roman" w:hAnsi="Times New Roman" w:cs="Times New Roman"/>
          <w:b/>
          <w:sz w:val="24"/>
          <w:szCs w:val="24"/>
        </w:rPr>
        <w:t>Section 425.14</w:t>
      </w:r>
      <w:r>
        <w:rPr>
          <w:rFonts w:ascii="Times New Roman" w:hAnsi="Times New Roman" w:cs="Times New Roman"/>
          <w:b/>
          <w:sz w:val="24"/>
          <w:szCs w:val="24"/>
        </w:rPr>
        <w:t xml:space="preserve">0  </w:t>
      </w:r>
      <w:r w:rsidRPr="00A70F64">
        <w:rPr>
          <w:rFonts w:ascii="Times New Roman" w:hAnsi="Times New Roman" w:cs="Times New Roman"/>
          <w:b/>
          <w:sz w:val="24"/>
          <w:szCs w:val="24"/>
        </w:rPr>
        <w:t>Claims and Credit Memoranda</w:t>
      </w:r>
    </w:p>
    <w:p w:rsidR="00A70F64" w:rsidRPr="00A70F64" w:rsidRDefault="00A70F64" w:rsidP="00A7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64" w:rsidRPr="00A70F64" w:rsidRDefault="00A70F64" w:rsidP="00A7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F64">
        <w:rPr>
          <w:rFonts w:ascii="Times New Roman" w:hAnsi="Times New Roman" w:cs="Times New Roman"/>
          <w:sz w:val="24"/>
          <w:szCs w:val="24"/>
        </w:rPr>
        <w:t xml:space="preserve">Cannabis retailers may file </w:t>
      </w:r>
      <w:r w:rsidR="00002B4A">
        <w:rPr>
          <w:rFonts w:ascii="Times New Roman" w:hAnsi="Times New Roman" w:cs="Times New Roman"/>
          <w:sz w:val="24"/>
          <w:szCs w:val="24"/>
        </w:rPr>
        <w:t>claims for credit or refund of T</w:t>
      </w:r>
      <w:bookmarkStart w:id="0" w:name="_GoBack"/>
      <w:bookmarkEnd w:id="0"/>
      <w:r w:rsidRPr="00A70F64">
        <w:rPr>
          <w:rFonts w:ascii="Times New Roman" w:hAnsi="Times New Roman" w:cs="Times New Roman"/>
          <w:sz w:val="24"/>
          <w:szCs w:val="24"/>
        </w:rPr>
        <w:t xml:space="preserve">axes in accordance with the procedures, limitations, and restrictions contained in Sections 6, 6a, 6b, 6c, and 6d of the Retailers' Occupation Tax Act. </w:t>
      </w:r>
    </w:p>
    <w:sectPr w:rsidR="00A70F64" w:rsidRPr="00A70F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38" w:rsidRDefault="008E0E38">
      <w:r>
        <w:separator/>
      </w:r>
    </w:p>
  </w:endnote>
  <w:endnote w:type="continuationSeparator" w:id="0">
    <w:p w:rsidR="008E0E38" w:rsidRDefault="008E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38" w:rsidRDefault="008E0E38">
      <w:r>
        <w:separator/>
      </w:r>
    </w:p>
  </w:footnote>
  <w:footnote w:type="continuationSeparator" w:id="0">
    <w:p w:rsidR="008E0E38" w:rsidRDefault="008E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38"/>
    <w:rsid w:val="00000AED"/>
    <w:rsid w:val="00001F1D"/>
    <w:rsid w:val="00002B4A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E38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F64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30BBA-BFE9-44A9-93F9-B96BD056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F6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2020-01-30T18:22:00Z</dcterms:created>
  <dcterms:modified xsi:type="dcterms:W3CDTF">2020-02-05T22:05:00Z</dcterms:modified>
</cp:coreProperties>
</file>