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6E" w:rsidRDefault="002F4A6E" w:rsidP="002F4A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F4A6E" w:rsidRDefault="002F4A6E" w:rsidP="002F4A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320.110  Claims to Recover Erroneously Paid Tax</w:t>
      </w:r>
      <w:r>
        <w:t xml:space="preserve"> </w:t>
      </w:r>
    </w:p>
    <w:p w:rsidR="00F84BB9" w:rsidRDefault="00F84BB9" w:rsidP="002F4A6E">
      <w:pPr>
        <w:widowControl w:val="0"/>
        <w:autoSpaceDE w:val="0"/>
        <w:autoSpaceDN w:val="0"/>
        <w:adjustRightInd w:val="0"/>
      </w:pPr>
    </w:p>
    <w:p w:rsidR="002F4A6E" w:rsidRDefault="002F4A6E" w:rsidP="002F4A6E">
      <w:pPr>
        <w:widowControl w:val="0"/>
        <w:autoSpaceDE w:val="0"/>
        <w:autoSpaceDN w:val="0"/>
        <w:adjustRightInd w:val="0"/>
      </w:pPr>
      <w:r>
        <w:t xml:space="preserve">Claims for Multiple Taxes. If a claimant files a claim for refund on a transaction which was subject to State and local taxes administered by the Department, the claim need not be filed separately for each type of tax. A single claim for the total of all applicable taxes shall suffice. The claim shall be audited, heard, or otherwise processed as a single claim whenever possible. A single credit memorandum shall be issued which may be used by the claimant or his authorized assignee to pay State or local tax liability. </w:t>
      </w:r>
    </w:p>
    <w:p w:rsidR="002F4A6E" w:rsidRDefault="002F4A6E" w:rsidP="002F4A6E">
      <w:pPr>
        <w:widowControl w:val="0"/>
        <w:autoSpaceDE w:val="0"/>
        <w:autoSpaceDN w:val="0"/>
        <w:adjustRightInd w:val="0"/>
      </w:pPr>
    </w:p>
    <w:p w:rsidR="002F4A6E" w:rsidRDefault="002F4A6E" w:rsidP="002F4A6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6316, effective April 11, 1991) </w:t>
      </w:r>
    </w:p>
    <w:sectPr w:rsidR="002F4A6E" w:rsidSect="002F4A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F4A6E"/>
    <w:rsid w:val="00207E7C"/>
    <w:rsid w:val="002F4A6E"/>
    <w:rsid w:val="005C3366"/>
    <w:rsid w:val="00EC77CB"/>
    <w:rsid w:val="00F4384A"/>
    <w:rsid w:val="00F8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</vt:lpstr>
    </vt:vector>
  </TitlesOfParts>
  <Company>State of Illinois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