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D98" w:rsidRDefault="00114D98" w:rsidP="00114D98">
      <w:pPr>
        <w:widowControl w:val="0"/>
        <w:autoSpaceDE w:val="0"/>
        <w:autoSpaceDN w:val="0"/>
        <w:adjustRightInd w:val="0"/>
      </w:pPr>
      <w:bookmarkStart w:id="0" w:name="_GoBack"/>
      <w:bookmarkEnd w:id="0"/>
    </w:p>
    <w:p w:rsidR="00114D98" w:rsidRDefault="00114D98" w:rsidP="00114D98">
      <w:pPr>
        <w:widowControl w:val="0"/>
        <w:autoSpaceDE w:val="0"/>
        <w:autoSpaceDN w:val="0"/>
        <w:adjustRightInd w:val="0"/>
      </w:pPr>
      <w:r>
        <w:rPr>
          <w:b/>
          <w:bCs/>
        </w:rPr>
        <w:t>Section 280.125  Penalties, Interest and Procedures</w:t>
      </w:r>
      <w:r>
        <w:t xml:space="preserve"> </w:t>
      </w:r>
    </w:p>
    <w:p w:rsidR="00114D98" w:rsidRDefault="00114D98" w:rsidP="00114D98">
      <w:pPr>
        <w:widowControl w:val="0"/>
        <w:autoSpaceDE w:val="0"/>
        <w:autoSpaceDN w:val="0"/>
        <w:adjustRightInd w:val="0"/>
      </w:pPr>
    </w:p>
    <w:p w:rsidR="00114D98" w:rsidRDefault="00612EDC" w:rsidP="00114D98">
      <w:pPr>
        <w:widowControl w:val="0"/>
        <w:autoSpaceDE w:val="0"/>
        <w:autoSpaceDN w:val="0"/>
        <w:adjustRightInd w:val="0"/>
      </w:pPr>
      <w:r>
        <w:t>All penalties (both civil</w:t>
      </w:r>
      <w:r w:rsidR="00114D98">
        <w:t xml:space="preserve"> and criminal), provisions co</w:t>
      </w:r>
      <w:r>
        <w:t>ncerning interest and procedure</w:t>
      </w:r>
      <w:r w:rsidR="00114D98">
        <w:t xml:space="preserve"> (such as the making of assessments, the venue and mode of conducting hearings, subpoenas, matters pertaining to judicial review and other procedural subjects), together with statutes of limitation, are the same under the Home Rule Municipal Service Occupation Tax Act as under the Service Occupation Tax Act. </w:t>
      </w:r>
    </w:p>
    <w:p w:rsidR="00114D98" w:rsidRDefault="00114D98" w:rsidP="00114D98">
      <w:pPr>
        <w:widowControl w:val="0"/>
        <w:autoSpaceDE w:val="0"/>
        <w:autoSpaceDN w:val="0"/>
        <w:adjustRightInd w:val="0"/>
      </w:pPr>
    </w:p>
    <w:p w:rsidR="00114D98" w:rsidRDefault="00114D98" w:rsidP="00114D98">
      <w:pPr>
        <w:widowControl w:val="0"/>
        <w:autoSpaceDE w:val="0"/>
        <w:autoSpaceDN w:val="0"/>
        <w:adjustRightInd w:val="0"/>
        <w:ind w:left="1440" w:hanging="720"/>
      </w:pPr>
      <w:r>
        <w:t xml:space="preserve">(Source:  Amended at 15 Ill. Reg. 6290, effective April 11, 1991) </w:t>
      </w:r>
    </w:p>
    <w:sectPr w:rsidR="00114D98" w:rsidSect="00114D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D98"/>
    <w:rsid w:val="00114D98"/>
    <w:rsid w:val="001B3D03"/>
    <w:rsid w:val="003E485F"/>
    <w:rsid w:val="005C3366"/>
    <w:rsid w:val="00612EDC"/>
    <w:rsid w:val="00A8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