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7B" w:rsidRDefault="00914A7B" w:rsidP="00914A7B">
      <w:pPr>
        <w:widowControl w:val="0"/>
        <w:autoSpaceDE w:val="0"/>
        <w:autoSpaceDN w:val="0"/>
        <w:adjustRightInd w:val="0"/>
      </w:pPr>
      <w:bookmarkStart w:id="0" w:name="_GoBack"/>
      <w:bookmarkEnd w:id="0"/>
    </w:p>
    <w:p w:rsidR="00914A7B" w:rsidRDefault="00914A7B" w:rsidP="00914A7B">
      <w:pPr>
        <w:widowControl w:val="0"/>
        <w:autoSpaceDE w:val="0"/>
        <w:autoSpaceDN w:val="0"/>
        <w:adjustRightInd w:val="0"/>
      </w:pPr>
      <w:r>
        <w:rPr>
          <w:b/>
          <w:bCs/>
        </w:rPr>
        <w:t>Section 200.210  Disqualification of an Administrative Law Judge</w:t>
      </w:r>
      <w:r>
        <w:t xml:space="preserve"> </w:t>
      </w:r>
    </w:p>
    <w:p w:rsidR="00914A7B" w:rsidRDefault="00914A7B" w:rsidP="00914A7B">
      <w:pPr>
        <w:widowControl w:val="0"/>
        <w:autoSpaceDE w:val="0"/>
        <w:autoSpaceDN w:val="0"/>
        <w:adjustRightInd w:val="0"/>
      </w:pPr>
    </w:p>
    <w:p w:rsidR="00914A7B" w:rsidRDefault="00914A7B" w:rsidP="00914A7B">
      <w:pPr>
        <w:widowControl w:val="0"/>
        <w:autoSpaceDE w:val="0"/>
        <w:autoSpaceDN w:val="0"/>
        <w:adjustRightInd w:val="0"/>
        <w:ind w:left="1440" w:hanging="720"/>
      </w:pPr>
      <w:r>
        <w:t>a)</w:t>
      </w:r>
      <w:r>
        <w:tab/>
        <w:t xml:space="preserve">Any party to a hearing proceeding may, following notice and an opportunity to object, move to disqualify the assigned Administrative Law Judge on the basis of bias or conflict of interest.  An adverse ruling or rulings rendered against the party or its representative in any previous matter(s) shall not, in and of themselves, constitute sufficient grounds for disqualification under this Section.  On satisfactory proof submitted by the moving party in support of the allegations made, the designated Administrative Law Judge shall immediately recuse him/herself from the proceeding and submit the case for reassignment. </w:t>
      </w:r>
    </w:p>
    <w:p w:rsidR="00A0267E" w:rsidRDefault="00A0267E" w:rsidP="00914A7B">
      <w:pPr>
        <w:widowControl w:val="0"/>
        <w:autoSpaceDE w:val="0"/>
        <w:autoSpaceDN w:val="0"/>
        <w:adjustRightInd w:val="0"/>
        <w:ind w:left="1440" w:hanging="720"/>
      </w:pPr>
    </w:p>
    <w:p w:rsidR="00914A7B" w:rsidRDefault="00914A7B" w:rsidP="00914A7B">
      <w:pPr>
        <w:widowControl w:val="0"/>
        <w:autoSpaceDE w:val="0"/>
        <w:autoSpaceDN w:val="0"/>
        <w:adjustRightInd w:val="0"/>
        <w:ind w:left="1440" w:hanging="720"/>
      </w:pPr>
      <w:r>
        <w:t>b)</w:t>
      </w:r>
      <w:r>
        <w:tab/>
        <w:t xml:space="preserve">No motion for disqualification shall be permitted after any substantive ruling has been made on the case by the Administrative Law Judge, unless it pertains to a conflict of interest not previously disclosed. </w:t>
      </w:r>
    </w:p>
    <w:p w:rsidR="00914A7B" w:rsidRDefault="00914A7B" w:rsidP="00914A7B">
      <w:pPr>
        <w:widowControl w:val="0"/>
        <w:autoSpaceDE w:val="0"/>
        <w:autoSpaceDN w:val="0"/>
        <w:adjustRightInd w:val="0"/>
        <w:ind w:left="1440" w:hanging="720"/>
      </w:pPr>
    </w:p>
    <w:p w:rsidR="00914A7B" w:rsidRDefault="00914A7B" w:rsidP="00914A7B">
      <w:pPr>
        <w:widowControl w:val="0"/>
        <w:autoSpaceDE w:val="0"/>
        <w:autoSpaceDN w:val="0"/>
        <w:adjustRightInd w:val="0"/>
        <w:ind w:left="1440" w:hanging="720"/>
      </w:pPr>
      <w:r>
        <w:t xml:space="preserve">(Source:  Added at 20 Ill. Reg. 888, effective January 1, 1996) </w:t>
      </w:r>
    </w:p>
    <w:sectPr w:rsidR="00914A7B" w:rsidSect="00914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A7B"/>
    <w:rsid w:val="001112DA"/>
    <w:rsid w:val="00257741"/>
    <w:rsid w:val="005C3366"/>
    <w:rsid w:val="00914A7B"/>
    <w:rsid w:val="00A0267E"/>
    <w:rsid w:val="00B6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