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40" w:rsidRDefault="00895840" w:rsidP="008958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5840" w:rsidRDefault="00895840" w:rsidP="008958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180.110  Occasional Rental Transactions</w:t>
      </w:r>
      <w:r>
        <w:t xml:space="preserve"> </w:t>
      </w:r>
    </w:p>
    <w:p w:rsidR="00895840" w:rsidRDefault="00895840" w:rsidP="00895840">
      <w:pPr>
        <w:widowControl w:val="0"/>
        <w:autoSpaceDE w:val="0"/>
        <w:autoSpaceDN w:val="0"/>
        <w:adjustRightInd w:val="0"/>
      </w:pPr>
    </w:p>
    <w:p w:rsidR="00895840" w:rsidRDefault="00895840" w:rsidP="00895840">
      <w:pPr>
        <w:widowControl w:val="0"/>
        <w:autoSpaceDE w:val="0"/>
        <w:autoSpaceDN w:val="0"/>
        <w:adjustRightInd w:val="0"/>
      </w:pPr>
      <w:r>
        <w:t xml:space="preserve">Since the Act does not impose a tax upon persons who are not engaged in the business of renting automobiles, persons who enter into isolated or occasional rental transactions do not incur Automobile Renting Occupation Tax liability. </w:t>
      </w:r>
    </w:p>
    <w:sectPr w:rsidR="00895840" w:rsidSect="008958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840"/>
    <w:rsid w:val="004E0958"/>
    <w:rsid w:val="005C3366"/>
    <w:rsid w:val="006467DD"/>
    <w:rsid w:val="00774796"/>
    <w:rsid w:val="008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