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7334" w14:textId="77777777" w:rsidR="00C51824" w:rsidRPr="00B70618" w:rsidRDefault="00C51824" w:rsidP="00C51824">
      <w:pPr>
        <w:rPr>
          <w:color w:val="000000"/>
          <w:sz w:val="24"/>
          <w:szCs w:val="24"/>
        </w:rPr>
      </w:pPr>
    </w:p>
    <w:p w14:paraId="07517CAB" w14:textId="77777777" w:rsidR="00C51824" w:rsidRPr="00B70618" w:rsidRDefault="00C51824" w:rsidP="00C51824">
      <w:pPr>
        <w:rPr>
          <w:color w:val="000000"/>
          <w:sz w:val="24"/>
          <w:szCs w:val="24"/>
        </w:rPr>
      </w:pPr>
      <w:r w:rsidRPr="00B70618">
        <w:rPr>
          <w:b/>
          <w:bCs/>
          <w:color w:val="000000"/>
          <w:sz w:val="24"/>
          <w:szCs w:val="24"/>
        </w:rPr>
        <w:t xml:space="preserve">Section </w:t>
      </w:r>
      <w:proofErr w:type="gramStart"/>
      <w:r w:rsidRPr="00B70618">
        <w:rPr>
          <w:b/>
          <w:bCs/>
          <w:color w:val="000000"/>
          <w:sz w:val="24"/>
          <w:szCs w:val="24"/>
        </w:rPr>
        <w:t>160.170  Applicability</w:t>
      </w:r>
      <w:proofErr w:type="gramEnd"/>
      <w:r w:rsidRPr="00B70618">
        <w:rPr>
          <w:b/>
          <w:bCs/>
          <w:color w:val="000000"/>
          <w:sz w:val="24"/>
          <w:szCs w:val="24"/>
        </w:rPr>
        <w:t xml:space="preserve"> of Regulations By Reference </w:t>
      </w:r>
    </w:p>
    <w:p w14:paraId="5C285974" w14:textId="77777777" w:rsidR="00C51824" w:rsidRPr="00B70618" w:rsidRDefault="00C51824" w:rsidP="00C51824">
      <w:pPr>
        <w:rPr>
          <w:color w:val="000000"/>
          <w:sz w:val="24"/>
          <w:szCs w:val="24"/>
        </w:rPr>
      </w:pPr>
    </w:p>
    <w:p w14:paraId="12FC8CDD" w14:textId="73F28514" w:rsidR="00C51824" w:rsidRPr="00CA3A7A" w:rsidRDefault="00C51824" w:rsidP="00CA3A7A">
      <w:pPr>
        <w:rPr>
          <w:sz w:val="24"/>
          <w:szCs w:val="24"/>
        </w:rPr>
      </w:pPr>
      <w:r w:rsidRPr="00CA3A7A">
        <w:rPr>
          <w:sz w:val="24"/>
          <w:szCs w:val="24"/>
        </w:rPr>
        <w:t xml:space="preserve">To avoid needless repetition, the substance and provisions of 86 Ill. Adm. Code 150.803 </w:t>
      </w:r>
      <w:r w:rsidR="00710BB2">
        <w:rPr>
          <w:sz w:val="24"/>
          <w:szCs w:val="24"/>
        </w:rPr>
        <w:t xml:space="preserve">(excluding the provisions limiting the applicability of Section 150.803 to </w:t>
      </w:r>
      <w:r w:rsidR="00C820B1">
        <w:rPr>
          <w:sz w:val="24"/>
          <w:szCs w:val="24"/>
        </w:rPr>
        <w:t>the peri</w:t>
      </w:r>
      <w:r w:rsidR="00833AF7">
        <w:rPr>
          <w:sz w:val="24"/>
          <w:szCs w:val="24"/>
        </w:rPr>
        <w:t>o</w:t>
      </w:r>
      <w:r w:rsidR="00C820B1">
        <w:rPr>
          <w:sz w:val="24"/>
          <w:szCs w:val="24"/>
        </w:rPr>
        <w:t xml:space="preserve">d October 1, 2018, through December 31, 2020) </w:t>
      </w:r>
      <w:r w:rsidRPr="00CA3A7A">
        <w:rPr>
          <w:sz w:val="24"/>
          <w:szCs w:val="24"/>
        </w:rPr>
        <w:t xml:space="preserve">and 150.804 </w:t>
      </w:r>
      <w:r w:rsidR="00710BB2">
        <w:rPr>
          <w:sz w:val="24"/>
          <w:szCs w:val="24"/>
        </w:rPr>
        <w:t>(excluding the provi</w:t>
      </w:r>
      <w:r w:rsidR="00C62513">
        <w:rPr>
          <w:sz w:val="24"/>
          <w:szCs w:val="24"/>
        </w:rPr>
        <w:t>si</w:t>
      </w:r>
      <w:r w:rsidR="00710BB2">
        <w:rPr>
          <w:sz w:val="24"/>
          <w:szCs w:val="24"/>
        </w:rPr>
        <w:t>ons limiting the applicability of Section 150.804 to the period January 1, 2020, through</w:t>
      </w:r>
      <w:r w:rsidR="00C820B1">
        <w:rPr>
          <w:sz w:val="24"/>
          <w:szCs w:val="24"/>
        </w:rPr>
        <w:t xml:space="preserve"> December 31, 2020) </w:t>
      </w:r>
      <w:r w:rsidRPr="00CA3A7A">
        <w:rPr>
          <w:sz w:val="24"/>
          <w:szCs w:val="24"/>
        </w:rPr>
        <w:t xml:space="preserve">which are not incompatible with the Service Use Tax Act or this Part, </w:t>
      </w:r>
      <w:r w:rsidRPr="00CA3A7A">
        <w:rPr>
          <w:rFonts w:eastAsia="Calibri"/>
          <w:sz w:val="24"/>
          <w:szCs w:val="24"/>
        </w:rPr>
        <w:t>shall apply, as far as practicable, to the subject matter of this Part.</w:t>
      </w:r>
    </w:p>
    <w:p w14:paraId="28DAEFBB" w14:textId="0B43230E" w:rsidR="000174EB" w:rsidRPr="00017F7E" w:rsidRDefault="000174EB" w:rsidP="00093935">
      <w:pPr>
        <w:rPr>
          <w:sz w:val="24"/>
          <w:szCs w:val="24"/>
        </w:rPr>
      </w:pPr>
    </w:p>
    <w:p w14:paraId="29A48895" w14:textId="064BAC48" w:rsidR="00C51824" w:rsidRPr="00017F7E" w:rsidRDefault="00C51824" w:rsidP="00C51824">
      <w:pPr>
        <w:ind w:firstLine="720"/>
        <w:rPr>
          <w:sz w:val="24"/>
          <w:szCs w:val="24"/>
        </w:rPr>
      </w:pPr>
      <w:r w:rsidRPr="00017F7E">
        <w:rPr>
          <w:sz w:val="24"/>
          <w:szCs w:val="24"/>
        </w:rPr>
        <w:t xml:space="preserve">(Source:  Added at 48 Ill. Reg. </w:t>
      </w:r>
      <w:r w:rsidR="008F2333" w:rsidRPr="00017F7E">
        <w:rPr>
          <w:sz w:val="24"/>
          <w:szCs w:val="24"/>
        </w:rPr>
        <w:t>10710</w:t>
      </w:r>
      <w:r w:rsidRPr="00017F7E">
        <w:rPr>
          <w:sz w:val="24"/>
          <w:szCs w:val="24"/>
        </w:rPr>
        <w:t xml:space="preserve">, effective </w:t>
      </w:r>
      <w:r w:rsidR="008F2333" w:rsidRPr="00017F7E">
        <w:rPr>
          <w:sz w:val="24"/>
          <w:szCs w:val="24"/>
        </w:rPr>
        <w:t>July 2, 2024</w:t>
      </w:r>
      <w:r w:rsidRPr="00017F7E">
        <w:rPr>
          <w:sz w:val="24"/>
          <w:szCs w:val="24"/>
        </w:rPr>
        <w:t>)</w:t>
      </w:r>
    </w:p>
    <w:sectPr w:rsidR="00C51824" w:rsidRPr="00017F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38D5" w14:textId="77777777" w:rsidR="008D1E5D" w:rsidRDefault="008D1E5D">
      <w:r>
        <w:separator/>
      </w:r>
    </w:p>
  </w:endnote>
  <w:endnote w:type="continuationSeparator" w:id="0">
    <w:p w14:paraId="37FB4F1C" w14:textId="77777777" w:rsidR="008D1E5D" w:rsidRDefault="008D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A06A" w14:textId="77777777" w:rsidR="008D1E5D" w:rsidRDefault="008D1E5D">
      <w:r>
        <w:separator/>
      </w:r>
    </w:p>
  </w:footnote>
  <w:footnote w:type="continuationSeparator" w:id="0">
    <w:p w14:paraId="7376C132" w14:textId="77777777" w:rsidR="008D1E5D" w:rsidRDefault="008D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17F7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BB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AF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1E5D"/>
    <w:rsid w:val="008D7182"/>
    <w:rsid w:val="008E68BC"/>
    <w:rsid w:val="008F2333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44B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824"/>
    <w:rsid w:val="00C60D0B"/>
    <w:rsid w:val="00C62513"/>
    <w:rsid w:val="00C67B51"/>
    <w:rsid w:val="00C72A95"/>
    <w:rsid w:val="00C72C0C"/>
    <w:rsid w:val="00C73CD4"/>
    <w:rsid w:val="00C748F6"/>
    <w:rsid w:val="00C820B1"/>
    <w:rsid w:val="00C86122"/>
    <w:rsid w:val="00C9697B"/>
    <w:rsid w:val="00CA1E98"/>
    <w:rsid w:val="00CA2022"/>
    <w:rsid w:val="00CA3A7A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A4757"/>
  <w15:chartTrackingRefBased/>
  <w15:docId w15:val="{4DB3CA4D-53AA-4194-9889-9E105D6A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82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uiPriority w:val="99"/>
    <w:unhideWhenUsed/>
    <w:rsid w:val="00C51824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2024-06-11T18:17:00Z</dcterms:created>
  <dcterms:modified xsi:type="dcterms:W3CDTF">2024-07-19T13:25:00Z</dcterms:modified>
</cp:coreProperties>
</file>