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A3" w:rsidRDefault="007A03A3" w:rsidP="007A03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03A3" w:rsidRDefault="007A03A3" w:rsidP="007A03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150.810  Incorporation by Reference</w:t>
      </w:r>
      <w:r>
        <w:t xml:space="preserve"> </w:t>
      </w:r>
    </w:p>
    <w:p w:rsidR="007A03A3" w:rsidRDefault="007A03A3" w:rsidP="007A03A3">
      <w:pPr>
        <w:widowControl w:val="0"/>
        <w:autoSpaceDE w:val="0"/>
        <w:autoSpaceDN w:val="0"/>
        <w:adjustRightInd w:val="0"/>
      </w:pPr>
    </w:p>
    <w:p w:rsidR="007A03A3" w:rsidRDefault="007A03A3" w:rsidP="007A03A3">
      <w:pPr>
        <w:widowControl w:val="0"/>
        <w:autoSpaceDE w:val="0"/>
        <w:autoSpaceDN w:val="0"/>
        <w:adjustRightInd w:val="0"/>
      </w:pPr>
      <w:r>
        <w:t xml:space="preserve">In general, the provisions of Subpart G of the Retailers' Occupation Tax Regulations (86 Ill. Adm. Code 130) shall apply to all registrations under the Use Tax Act. </w:t>
      </w:r>
    </w:p>
    <w:p w:rsidR="007A03A3" w:rsidRDefault="007A03A3" w:rsidP="007A03A3">
      <w:pPr>
        <w:widowControl w:val="0"/>
        <w:autoSpaceDE w:val="0"/>
        <w:autoSpaceDN w:val="0"/>
        <w:adjustRightInd w:val="0"/>
      </w:pPr>
    </w:p>
    <w:p w:rsidR="007A03A3" w:rsidRDefault="007A03A3" w:rsidP="007A03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November 21, 1967) </w:t>
      </w:r>
    </w:p>
    <w:sectPr w:rsidR="007A03A3" w:rsidSect="007A03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3A3"/>
    <w:rsid w:val="000E6A58"/>
    <w:rsid w:val="004A060D"/>
    <w:rsid w:val="005C3366"/>
    <w:rsid w:val="007A03A3"/>
    <w:rsid w:val="008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