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0B" w:rsidRDefault="0035400B" w:rsidP="003540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400B" w:rsidRDefault="0035400B" w:rsidP="0035400B">
      <w:pPr>
        <w:widowControl w:val="0"/>
        <w:autoSpaceDE w:val="0"/>
        <w:autoSpaceDN w:val="0"/>
        <w:adjustRightInd w:val="0"/>
        <w:jc w:val="center"/>
      </w:pPr>
      <w:r>
        <w:t>SUBPART F:  SPECIAL INFORMATION FOR TAXABLE USERS</w:t>
      </w:r>
    </w:p>
    <w:sectPr w:rsidR="0035400B" w:rsidSect="0035400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00B"/>
    <w:rsid w:val="00295D10"/>
    <w:rsid w:val="0035400B"/>
    <w:rsid w:val="00756689"/>
    <w:rsid w:val="00AD1867"/>
    <w:rsid w:val="00B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SPECIAL INFORMATION FOR TAXABLE USERS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SPECIAL INFORMATION FOR TAXABLE USERS</dc:title>
  <dc:subject/>
  <dc:creator>ThomasVD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