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860" w:rsidRDefault="00133860" w:rsidP="001338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3860" w:rsidRDefault="00133860" w:rsidP="00133860">
      <w:pPr>
        <w:widowControl w:val="0"/>
        <w:autoSpaceDE w:val="0"/>
        <w:autoSpaceDN w:val="0"/>
        <w:adjustRightInd w:val="0"/>
        <w:jc w:val="center"/>
      </w:pPr>
      <w:r>
        <w:t>SUBPART C:  KINDS OF USES AND USERS NOT TAXED</w:t>
      </w:r>
    </w:p>
    <w:sectPr w:rsidR="00133860" w:rsidSect="0013386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860"/>
    <w:rsid w:val="00133860"/>
    <w:rsid w:val="00295D10"/>
    <w:rsid w:val="004F78F8"/>
    <w:rsid w:val="00EE72F5"/>
    <w:rsid w:val="00F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KINDS OF USES AND USERS NOT TAXED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KINDS OF USES AND USERS NOT TAXED</dc:title>
  <dc:subject/>
  <dc:creator>ThomasVD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