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D1B" w:rsidRDefault="00343D1B" w:rsidP="00343D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3D1B" w:rsidRDefault="00343D1B" w:rsidP="00343D1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140.1210  Meaning of "Lessor" and "Lessee" in this Regulation</w:t>
      </w:r>
      <w:r>
        <w:t xml:space="preserve"> </w:t>
      </w:r>
    </w:p>
    <w:p w:rsidR="00343D1B" w:rsidRDefault="00343D1B" w:rsidP="00343D1B">
      <w:pPr>
        <w:widowControl w:val="0"/>
        <w:autoSpaceDE w:val="0"/>
        <w:autoSpaceDN w:val="0"/>
        <w:adjustRightInd w:val="0"/>
      </w:pPr>
    </w:p>
    <w:p w:rsidR="00343D1B" w:rsidRDefault="00343D1B" w:rsidP="00343D1B">
      <w:pPr>
        <w:widowControl w:val="0"/>
        <w:autoSpaceDE w:val="0"/>
        <w:autoSpaceDN w:val="0"/>
        <w:adjustRightInd w:val="0"/>
      </w:pPr>
      <w:r>
        <w:t xml:space="preserve">The word "lessor" shall include lessors, concessionaires and licensors.  The word "lessee" shall include lessees, concessioners and licensees. </w:t>
      </w:r>
    </w:p>
    <w:p w:rsidR="00343D1B" w:rsidRDefault="00343D1B" w:rsidP="00343D1B">
      <w:pPr>
        <w:widowControl w:val="0"/>
        <w:autoSpaceDE w:val="0"/>
        <w:autoSpaceDN w:val="0"/>
        <w:adjustRightInd w:val="0"/>
      </w:pPr>
    </w:p>
    <w:p w:rsidR="00343D1B" w:rsidRDefault="00343D1B" w:rsidP="00343D1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and effective August 20, 1963) </w:t>
      </w:r>
    </w:p>
    <w:sectPr w:rsidR="00343D1B" w:rsidSect="00343D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3D1B"/>
    <w:rsid w:val="00343D1B"/>
    <w:rsid w:val="005C3366"/>
    <w:rsid w:val="00764C9B"/>
    <w:rsid w:val="00EE583D"/>
    <w:rsid w:val="00FC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Illinois General Assembly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