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DAAF" w14:textId="77777777" w:rsidR="00F43E2B" w:rsidRDefault="00F43E2B" w:rsidP="00F43E2B">
      <w:pPr>
        <w:widowControl w:val="0"/>
        <w:autoSpaceDE w:val="0"/>
        <w:autoSpaceDN w:val="0"/>
        <w:adjustRightInd w:val="0"/>
      </w:pPr>
    </w:p>
    <w:p w14:paraId="0DE34C89" w14:textId="77777777" w:rsidR="00F43E2B" w:rsidRDefault="00F43E2B" w:rsidP="00F43E2B">
      <w:pPr>
        <w:widowControl w:val="0"/>
        <w:autoSpaceDE w:val="0"/>
        <w:autoSpaceDN w:val="0"/>
        <w:adjustRightInd w:val="0"/>
      </w:pPr>
      <w:r>
        <w:rPr>
          <w:b/>
          <w:bCs/>
        </w:rPr>
        <w:t xml:space="preserve">Section </w:t>
      </w:r>
      <w:proofErr w:type="gramStart"/>
      <w:r>
        <w:rPr>
          <w:b/>
          <w:bCs/>
        </w:rPr>
        <w:t>130.2020  Physicians</w:t>
      </w:r>
      <w:proofErr w:type="gramEnd"/>
      <w:r>
        <w:rPr>
          <w:b/>
          <w:bCs/>
        </w:rPr>
        <w:t xml:space="preserve"> and Surgeons</w:t>
      </w:r>
      <w:r>
        <w:t xml:space="preserve"> </w:t>
      </w:r>
    </w:p>
    <w:p w14:paraId="63FBD8E4" w14:textId="77777777" w:rsidR="00F43E2B" w:rsidRDefault="00F43E2B" w:rsidP="00F43E2B">
      <w:pPr>
        <w:widowControl w:val="0"/>
        <w:autoSpaceDE w:val="0"/>
        <w:autoSpaceDN w:val="0"/>
        <w:adjustRightInd w:val="0"/>
      </w:pPr>
    </w:p>
    <w:p w14:paraId="4FBC9AB6" w14:textId="55CB384A" w:rsidR="00F43E2B" w:rsidRDefault="00F43E2B" w:rsidP="00F43E2B">
      <w:pPr>
        <w:widowControl w:val="0"/>
        <w:autoSpaceDE w:val="0"/>
        <w:autoSpaceDN w:val="0"/>
        <w:adjustRightInd w:val="0"/>
        <w:ind w:left="1440" w:hanging="720"/>
      </w:pPr>
      <w:r>
        <w:t>a)</w:t>
      </w:r>
      <w:r>
        <w:tab/>
        <w:t xml:space="preserve">When Liable </w:t>
      </w:r>
      <w:r w:rsidR="00B25679">
        <w:t>for</w:t>
      </w:r>
      <w:r>
        <w:t xml:space="preserve"> Tax </w:t>
      </w:r>
    </w:p>
    <w:p w14:paraId="118829F0" w14:textId="317DC38C" w:rsidR="00F43E2B" w:rsidRDefault="00F43E2B" w:rsidP="00B25679">
      <w:pPr>
        <w:widowControl w:val="0"/>
        <w:autoSpaceDE w:val="0"/>
        <w:autoSpaceDN w:val="0"/>
        <w:adjustRightInd w:val="0"/>
        <w:ind w:left="1440"/>
      </w:pPr>
      <w:r>
        <w:t xml:space="preserve">When physicians or surgeons sell items of tangible personal property such as medical bracelets, crutches, wheelchairs, first-aid kits, and the like, to purchasers for use or consumption apart from their rendering of service as physicians or surgeons, they incur </w:t>
      </w:r>
      <w:r w:rsidR="00B25679">
        <w:rPr>
          <w:color w:val="000000"/>
        </w:rPr>
        <w:t>retailers' occupation tax</w:t>
      </w:r>
      <w:r>
        <w:t xml:space="preserve"> liability.  For information about whether these items qualify as medical appliances, see </w:t>
      </w:r>
      <w:r w:rsidR="00B25679">
        <w:rPr>
          <w:color w:val="000000"/>
        </w:rPr>
        <w:t>86 Ill. Adm. Code 130.311.</w:t>
      </w:r>
      <w:r>
        <w:t xml:space="preserve"> </w:t>
      </w:r>
    </w:p>
    <w:p w14:paraId="2FBD8C4B" w14:textId="77777777" w:rsidR="000209AB" w:rsidRDefault="000209AB" w:rsidP="00A65618">
      <w:pPr>
        <w:widowControl w:val="0"/>
        <w:autoSpaceDE w:val="0"/>
        <w:autoSpaceDN w:val="0"/>
        <w:adjustRightInd w:val="0"/>
      </w:pPr>
    </w:p>
    <w:p w14:paraId="15BBE441" w14:textId="40C39F1C" w:rsidR="00F43E2B" w:rsidRDefault="00F43E2B" w:rsidP="00F43E2B">
      <w:pPr>
        <w:widowControl w:val="0"/>
        <w:autoSpaceDE w:val="0"/>
        <w:autoSpaceDN w:val="0"/>
        <w:adjustRightInd w:val="0"/>
        <w:ind w:left="1440" w:hanging="720"/>
      </w:pPr>
      <w:r>
        <w:t>b)</w:t>
      </w:r>
      <w:r>
        <w:tab/>
        <w:t xml:space="preserve">When Not Liable </w:t>
      </w:r>
      <w:r w:rsidR="00B25679">
        <w:t>for</w:t>
      </w:r>
      <w:r>
        <w:t xml:space="preserve"> Tax </w:t>
      </w:r>
    </w:p>
    <w:p w14:paraId="64303E45" w14:textId="609105C9" w:rsidR="00F43E2B" w:rsidRDefault="00F43E2B" w:rsidP="00B25679">
      <w:pPr>
        <w:widowControl w:val="0"/>
        <w:autoSpaceDE w:val="0"/>
        <w:autoSpaceDN w:val="0"/>
        <w:adjustRightInd w:val="0"/>
        <w:ind w:left="1440"/>
      </w:pPr>
      <w:r>
        <w:t xml:space="preserve">Physicians and surgeons are engaged in professions and primarily render service.  To the extent they engage in such professions, they are not engaged in the business of selling tangible personal property to purchasers for use or consumption within the meaning of the </w:t>
      </w:r>
      <w:r w:rsidR="00B25679">
        <w:rPr>
          <w:color w:val="000000"/>
        </w:rPr>
        <w:t>Retailers' Occupation Tax</w:t>
      </w:r>
      <w:r w:rsidR="00B25679">
        <w:t xml:space="preserve"> </w:t>
      </w:r>
      <w:r>
        <w:t xml:space="preserve">Act. Consequently, they are not required to remit </w:t>
      </w:r>
      <w:r w:rsidR="00B25679">
        <w:rPr>
          <w:color w:val="000000"/>
        </w:rPr>
        <w:t>retailers' occupation tax</w:t>
      </w:r>
      <w:r>
        <w:t xml:space="preserve"> measured by their receipts from engaging in such professions, including receipts from both services and tangible personal property transferred incident to those services. </w:t>
      </w:r>
      <w:r w:rsidR="00B25679">
        <w:rPr>
          <w:color w:val="000000"/>
        </w:rPr>
        <w:t xml:space="preserve"> However, to the extent tangible personal property is transferred incident to service, physicians and surgeons may be liable for service occupation tax.</w:t>
      </w:r>
    </w:p>
    <w:p w14:paraId="29D1C0CC" w14:textId="77777777" w:rsidR="000209AB" w:rsidRDefault="000209AB" w:rsidP="00A65618">
      <w:pPr>
        <w:widowControl w:val="0"/>
        <w:autoSpaceDE w:val="0"/>
        <w:autoSpaceDN w:val="0"/>
        <w:adjustRightInd w:val="0"/>
      </w:pPr>
    </w:p>
    <w:p w14:paraId="6EDE22E1" w14:textId="77777777" w:rsidR="00F43E2B" w:rsidRDefault="00F43E2B" w:rsidP="00F43E2B">
      <w:pPr>
        <w:widowControl w:val="0"/>
        <w:autoSpaceDE w:val="0"/>
        <w:autoSpaceDN w:val="0"/>
        <w:adjustRightInd w:val="0"/>
        <w:ind w:left="1440" w:hanging="720"/>
      </w:pPr>
      <w:r>
        <w:t>c)</w:t>
      </w:r>
      <w:r>
        <w:tab/>
        <w:t xml:space="preserve">Liability Under the Service Occupation Tax Act </w:t>
      </w:r>
    </w:p>
    <w:p w14:paraId="5AED0A99" w14:textId="28277570" w:rsidR="00F43E2B" w:rsidRDefault="00F43E2B" w:rsidP="00B25679">
      <w:pPr>
        <w:widowControl w:val="0"/>
        <w:autoSpaceDE w:val="0"/>
        <w:autoSpaceDN w:val="0"/>
        <w:adjustRightInd w:val="0"/>
        <w:ind w:left="1440"/>
      </w:pPr>
      <w:r>
        <w:t xml:space="preserve">For information concerning the application of the </w:t>
      </w:r>
      <w:r w:rsidR="00B25679">
        <w:rPr>
          <w:color w:val="000000"/>
        </w:rPr>
        <w:t>service occupation tax</w:t>
      </w:r>
      <w:r>
        <w:t xml:space="preserve"> to sales by physicians and surgeons of tangible personal property that they transfer as an incident to rendering service, see 86 Ill. Adm. Code 140. </w:t>
      </w:r>
    </w:p>
    <w:p w14:paraId="52BC68F8" w14:textId="77777777" w:rsidR="00F43E2B" w:rsidRDefault="00F43E2B" w:rsidP="00A65618">
      <w:pPr>
        <w:widowControl w:val="0"/>
        <w:autoSpaceDE w:val="0"/>
        <w:autoSpaceDN w:val="0"/>
        <w:adjustRightInd w:val="0"/>
      </w:pPr>
    </w:p>
    <w:p w14:paraId="2113E6AF" w14:textId="439BA3B0" w:rsidR="00F43E2B" w:rsidRDefault="00B25679" w:rsidP="00F43E2B">
      <w:pPr>
        <w:widowControl w:val="0"/>
        <w:autoSpaceDE w:val="0"/>
        <w:autoSpaceDN w:val="0"/>
        <w:adjustRightInd w:val="0"/>
        <w:ind w:left="1440" w:hanging="720"/>
      </w:pPr>
      <w:r w:rsidRPr="00524821">
        <w:t>(Source:  Amended at 4</w:t>
      </w:r>
      <w:r>
        <w:t>8</w:t>
      </w:r>
      <w:r w:rsidRPr="00524821">
        <w:t xml:space="preserve"> Ill. Reg. </w:t>
      </w:r>
      <w:r w:rsidR="00BB6044">
        <w:t>10646</w:t>
      </w:r>
      <w:r w:rsidRPr="00524821">
        <w:t xml:space="preserve">, effective </w:t>
      </w:r>
      <w:r w:rsidR="00BB6044">
        <w:t>July 2, 2024</w:t>
      </w:r>
      <w:r w:rsidRPr="00524821">
        <w:t>)</w:t>
      </w:r>
    </w:p>
    <w:sectPr w:rsidR="00F43E2B" w:rsidSect="00F43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3E2B"/>
    <w:rsid w:val="000209AB"/>
    <w:rsid w:val="0044634D"/>
    <w:rsid w:val="005C3366"/>
    <w:rsid w:val="00795862"/>
    <w:rsid w:val="007971D2"/>
    <w:rsid w:val="00A65618"/>
    <w:rsid w:val="00B25679"/>
    <w:rsid w:val="00BB6044"/>
    <w:rsid w:val="00CD3780"/>
    <w:rsid w:val="00E454AA"/>
    <w:rsid w:val="00F4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71C97F"/>
  <w15:docId w15:val="{33F06A99-719D-4DA7-AD3D-58F561C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2024-06-07T17:59:00Z</dcterms:created>
  <dcterms:modified xsi:type="dcterms:W3CDTF">2024-07-19T13:12:00Z</dcterms:modified>
</cp:coreProperties>
</file>