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31" w:rsidRDefault="00653E31" w:rsidP="00653E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3E31" w:rsidRDefault="00653E31" w:rsidP="00653E31">
      <w:pPr>
        <w:widowControl w:val="0"/>
        <w:autoSpaceDE w:val="0"/>
        <w:autoSpaceDN w:val="0"/>
        <w:adjustRightInd w:val="0"/>
        <w:jc w:val="center"/>
      </w:pPr>
      <w:r>
        <w:t>SUBPART P:  PROCEDURE TO BE FOLLOWED UPON SELLING OUT OR DISCONTINUING BUSINESS</w:t>
      </w:r>
    </w:p>
    <w:sectPr w:rsidR="00653E31" w:rsidSect="00653E3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3E31"/>
    <w:rsid w:val="001E3922"/>
    <w:rsid w:val="002A0DA4"/>
    <w:rsid w:val="00653E31"/>
    <w:rsid w:val="008B6989"/>
    <w:rsid w:val="00D1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PROCEDURE TO BE FOLLOWED UPON SELLING OUT OR DISCONTINUING BUSINESS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PROCEDURE TO BE FOLLOWED UPON SELLING OUT OR DISCONTINUING BUSINESS</dc:title>
  <dc:subject/>
  <dc:creator>ThomasVD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