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024" w:rsidRDefault="00966024" w:rsidP="009660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6024" w:rsidRDefault="00966024" w:rsidP="009660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130.515  First Return</w:t>
      </w:r>
      <w:r>
        <w:t xml:space="preserve"> </w:t>
      </w:r>
    </w:p>
    <w:p w:rsidR="00966024" w:rsidRDefault="00966024" w:rsidP="00966024">
      <w:pPr>
        <w:widowControl w:val="0"/>
        <w:autoSpaceDE w:val="0"/>
        <w:autoSpaceDN w:val="0"/>
        <w:adjustRightInd w:val="0"/>
      </w:pPr>
    </w:p>
    <w:p w:rsidR="00966024" w:rsidRDefault="00966024" w:rsidP="00966024">
      <w:pPr>
        <w:widowControl w:val="0"/>
        <w:autoSpaceDE w:val="0"/>
        <w:autoSpaceDN w:val="0"/>
        <w:adjustRightInd w:val="0"/>
      </w:pPr>
      <w:r>
        <w:t xml:space="preserve">In addition, if the business is not a corporation, the first return filed shall show the names and residence addresses of all owners of the business (i.e., persons who share in the profit or loss of such business). </w:t>
      </w:r>
    </w:p>
    <w:p w:rsidR="00966024" w:rsidRDefault="00966024" w:rsidP="00966024">
      <w:pPr>
        <w:widowControl w:val="0"/>
        <w:autoSpaceDE w:val="0"/>
        <w:autoSpaceDN w:val="0"/>
        <w:adjustRightInd w:val="0"/>
      </w:pPr>
    </w:p>
    <w:p w:rsidR="00966024" w:rsidRDefault="00966024" w:rsidP="0096602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 Ill. Reg. 46, p. 52, effective November 2, 1979) </w:t>
      </w:r>
    </w:p>
    <w:sectPr w:rsidR="00966024" w:rsidSect="009660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6024"/>
    <w:rsid w:val="005B1DE9"/>
    <w:rsid w:val="005C3366"/>
    <w:rsid w:val="00966024"/>
    <w:rsid w:val="009F74B8"/>
    <w:rsid w:val="00D0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General Assembly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Roberts, John</cp:lastModifiedBy>
  <cp:revision>3</cp:revision>
  <dcterms:created xsi:type="dcterms:W3CDTF">2012-06-21T20:08:00Z</dcterms:created>
  <dcterms:modified xsi:type="dcterms:W3CDTF">2012-06-21T20:08:00Z</dcterms:modified>
</cp:coreProperties>
</file>