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8C" w:rsidRDefault="00AC2A8C" w:rsidP="00AC2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A8C" w:rsidRDefault="00AC2A8C" w:rsidP="00AC2A8C">
      <w:pPr>
        <w:widowControl w:val="0"/>
        <w:autoSpaceDE w:val="0"/>
        <w:autoSpaceDN w:val="0"/>
        <w:adjustRightInd w:val="0"/>
        <w:jc w:val="center"/>
      </w:pPr>
      <w:r>
        <w:t>SUBPART G:  INFORMATION ELECTRONIC FILERS MUST PROVIDE TO THE TAXPAYER</w:t>
      </w:r>
    </w:p>
    <w:sectPr w:rsidR="00AC2A8C" w:rsidSect="00AC2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A8C"/>
    <w:rsid w:val="003653BC"/>
    <w:rsid w:val="005C3366"/>
    <w:rsid w:val="008C0161"/>
    <w:rsid w:val="00AC2A8C"/>
    <w:rsid w:val="00C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INFORMATION ELECTRONIC FILERS MUST PROVIDE TO THE TAXPAYER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INFORMATION ELECTRONIC FILERS MUST PROVIDE TO THE TAXPAYER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