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9251F" w14:textId="77777777" w:rsidR="006840AE" w:rsidRPr="00BE146D" w:rsidRDefault="006840AE" w:rsidP="006840AE">
      <w:pPr>
        <w:rPr>
          <w:b/>
          <w:sz w:val="24"/>
          <w:szCs w:val="24"/>
        </w:rPr>
      </w:pPr>
    </w:p>
    <w:p w14:paraId="39A1FE0A" w14:textId="77777777" w:rsidR="006840AE" w:rsidRPr="00BE146D" w:rsidRDefault="006840AE" w:rsidP="006840AE">
      <w:pPr>
        <w:rPr>
          <w:b/>
          <w:sz w:val="24"/>
          <w:szCs w:val="24"/>
        </w:rPr>
      </w:pPr>
      <w:r w:rsidRPr="00BE146D">
        <w:rPr>
          <w:b/>
          <w:sz w:val="24"/>
          <w:szCs w:val="24"/>
        </w:rPr>
        <w:t>Section 100.5070  List of Investors in Potentially Abusive Tax Shelters</w:t>
      </w:r>
      <w:r>
        <w:rPr>
          <w:b/>
          <w:sz w:val="24"/>
          <w:szCs w:val="24"/>
        </w:rPr>
        <w:t xml:space="preserve"> and Reportable Transactions</w:t>
      </w:r>
    </w:p>
    <w:p w14:paraId="169B8F11" w14:textId="77777777" w:rsidR="006840AE" w:rsidRPr="00BE146D" w:rsidRDefault="006840AE" w:rsidP="006840AE">
      <w:pPr>
        <w:rPr>
          <w:sz w:val="24"/>
          <w:szCs w:val="24"/>
        </w:rPr>
      </w:pPr>
    </w:p>
    <w:p w14:paraId="68CC32F3" w14:textId="77777777" w:rsidR="006840AE" w:rsidRPr="00BE146D" w:rsidRDefault="006840AE" w:rsidP="006840AE">
      <w:pPr>
        <w:ind w:firstLine="720"/>
        <w:rPr>
          <w:sz w:val="24"/>
          <w:szCs w:val="24"/>
        </w:rPr>
      </w:pPr>
      <w:r w:rsidRPr="00BE146D">
        <w:rPr>
          <w:sz w:val="24"/>
          <w:szCs w:val="24"/>
        </w:rPr>
        <w:t>a)</w:t>
      </w:r>
      <w:r>
        <w:rPr>
          <w:sz w:val="24"/>
          <w:szCs w:val="24"/>
        </w:rPr>
        <w:tab/>
      </w:r>
      <w:r w:rsidRPr="00BE146D">
        <w:rPr>
          <w:sz w:val="24"/>
          <w:szCs w:val="24"/>
        </w:rPr>
        <w:t>Requirement to Furnish List of Investors in Potentially Abusive Tax Shelters</w:t>
      </w:r>
    </w:p>
    <w:p w14:paraId="7CCB81D2" w14:textId="77777777" w:rsidR="006840AE" w:rsidRPr="00BE146D" w:rsidRDefault="006840AE" w:rsidP="006840AE">
      <w:pPr>
        <w:rPr>
          <w:sz w:val="24"/>
          <w:szCs w:val="24"/>
        </w:rPr>
      </w:pPr>
    </w:p>
    <w:p w14:paraId="2640448F" w14:textId="77777777" w:rsidR="006840AE" w:rsidRPr="00BE146D" w:rsidRDefault="006840AE" w:rsidP="006840AE">
      <w:pPr>
        <w:ind w:left="2160" w:hanging="720"/>
        <w:rPr>
          <w:sz w:val="24"/>
          <w:szCs w:val="24"/>
        </w:rPr>
      </w:pPr>
      <w:r w:rsidRPr="00BE146D">
        <w:rPr>
          <w:sz w:val="24"/>
          <w:szCs w:val="24"/>
        </w:rPr>
        <w:t>1)</w:t>
      </w:r>
      <w:r>
        <w:rPr>
          <w:sz w:val="24"/>
          <w:szCs w:val="24"/>
        </w:rPr>
        <w:tab/>
      </w:r>
      <w:r w:rsidRPr="00BE146D">
        <w:rPr>
          <w:sz w:val="24"/>
          <w:szCs w:val="24"/>
        </w:rPr>
        <w:t xml:space="preserve">In General.  </w:t>
      </w:r>
      <w:r>
        <w:rPr>
          <w:sz w:val="24"/>
          <w:szCs w:val="24"/>
        </w:rPr>
        <w:t>For the period beginning July 30, 2004 and ending October 22, 2004, under</w:t>
      </w:r>
      <w:r w:rsidRPr="00BE146D">
        <w:rPr>
          <w:sz w:val="24"/>
          <w:szCs w:val="24"/>
        </w:rPr>
        <w:t xml:space="preserve"> </w:t>
      </w:r>
      <w:proofErr w:type="spellStart"/>
      <w:r w:rsidRPr="00BE146D">
        <w:rPr>
          <w:sz w:val="24"/>
          <w:szCs w:val="24"/>
        </w:rPr>
        <w:t>IITA</w:t>
      </w:r>
      <w:proofErr w:type="spellEnd"/>
      <w:r w:rsidRPr="00BE146D">
        <w:rPr>
          <w:sz w:val="24"/>
          <w:szCs w:val="24"/>
        </w:rPr>
        <w:t xml:space="preserve"> Section 1405.6(a), any person required to maintain a list with respect to a "potentially abusive tax shelter" in accordance with </w:t>
      </w:r>
      <w:r>
        <w:rPr>
          <w:sz w:val="24"/>
          <w:szCs w:val="24"/>
        </w:rPr>
        <w:t xml:space="preserve">26 USC </w:t>
      </w:r>
      <w:r w:rsidRPr="00BE146D">
        <w:rPr>
          <w:sz w:val="24"/>
          <w:szCs w:val="24"/>
        </w:rPr>
        <w:t xml:space="preserve">6112 and </w:t>
      </w:r>
      <w:r>
        <w:rPr>
          <w:sz w:val="24"/>
          <w:szCs w:val="24"/>
        </w:rPr>
        <w:t xml:space="preserve">26 CFR </w:t>
      </w:r>
      <w:r w:rsidRPr="00BE146D">
        <w:rPr>
          <w:sz w:val="24"/>
          <w:szCs w:val="24"/>
        </w:rPr>
        <w:t xml:space="preserve">301.6112-1 </w:t>
      </w:r>
      <w:r>
        <w:rPr>
          <w:sz w:val="24"/>
          <w:szCs w:val="24"/>
        </w:rPr>
        <w:t xml:space="preserve">(2007) </w:t>
      </w:r>
      <w:r w:rsidRPr="00BE146D">
        <w:rPr>
          <w:sz w:val="24"/>
          <w:szCs w:val="24"/>
        </w:rPr>
        <w:t xml:space="preserve">and who is required to furnish </w:t>
      </w:r>
      <w:r>
        <w:rPr>
          <w:sz w:val="24"/>
          <w:szCs w:val="24"/>
        </w:rPr>
        <w:t>the</w:t>
      </w:r>
      <w:r w:rsidRPr="00BE146D">
        <w:rPr>
          <w:sz w:val="24"/>
          <w:szCs w:val="24"/>
        </w:rPr>
        <w:t xml:space="preserve"> list to the Internal Revenue Service shall furnish </w:t>
      </w:r>
      <w:r>
        <w:rPr>
          <w:sz w:val="24"/>
          <w:szCs w:val="24"/>
        </w:rPr>
        <w:t>the</w:t>
      </w:r>
      <w:r w:rsidRPr="00BE146D">
        <w:rPr>
          <w:sz w:val="24"/>
          <w:szCs w:val="24"/>
        </w:rPr>
        <w:t xml:space="preserve"> list to the Department at the time and in the manner provided under subsection (b) of this Section. </w:t>
      </w:r>
      <w:r>
        <w:rPr>
          <w:sz w:val="24"/>
          <w:szCs w:val="24"/>
        </w:rPr>
        <w:t xml:space="preserve"> 26 USC </w:t>
      </w:r>
      <w:r w:rsidRPr="00BE146D">
        <w:rPr>
          <w:sz w:val="24"/>
          <w:szCs w:val="24"/>
        </w:rPr>
        <w:t>6111 and 6112 were amended by Public Law 108-357 to delete any reference to "tax shelter</w:t>
      </w:r>
      <w:r>
        <w:rPr>
          <w:sz w:val="24"/>
          <w:szCs w:val="24"/>
        </w:rPr>
        <w:t>".</w:t>
      </w:r>
      <w:r w:rsidRPr="00BE146D">
        <w:rPr>
          <w:sz w:val="24"/>
          <w:szCs w:val="24"/>
        </w:rPr>
        <w:t xml:space="preserve">  Accordingly</w:t>
      </w:r>
      <w:r>
        <w:rPr>
          <w:sz w:val="24"/>
          <w:szCs w:val="24"/>
        </w:rPr>
        <w:t>,</w:t>
      </w:r>
      <w:r w:rsidRPr="00BE146D">
        <w:rPr>
          <w:sz w:val="24"/>
          <w:szCs w:val="24"/>
        </w:rPr>
        <w:t xml:space="preserve"> </w:t>
      </w:r>
      <w:r>
        <w:rPr>
          <w:sz w:val="24"/>
          <w:szCs w:val="24"/>
        </w:rPr>
        <w:t>this subsection (a)(1) does not apply</w:t>
      </w:r>
      <w:r w:rsidRPr="00BE146D">
        <w:rPr>
          <w:sz w:val="24"/>
          <w:szCs w:val="24"/>
        </w:rPr>
        <w:t xml:space="preserve"> after October 22, 2004</w:t>
      </w:r>
      <w:r>
        <w:rPr>
          <w:sz w:val="24"/>
          <w:szCs w:val="24"/>
        </w:rPr>
        <w:t>,</w:t>
      </w:r>
      <w:r w:rsidRPr="00BE146D">
        <w:rPr>
          <w:sz w:val="24"/>
          <w:szCs w:val="24"/>
        </w:rPr>
        <w:t xml:space="preserve"> the effective date of Public Law 108-357.</w:t>
      </w:r>
    </w:p>
    <w:p w14:paraId="0A92F1C0" w14:textId="77777777" w:rsidR="006840AE" w:rsidRPr="00BE146D" w:rsidRDefault="006840AE" w:rsidP="006840AE">
      <w:pPr>
        <w:rPr>
          <w:sz w:val="24"/>
          <w:szCs w:val="24"/>
        </w:rPr>
      </w:pPr>
    </w:p>
    <w:p w14:paraId="42511762" w14:textId="77777777" w:rsidR="006840AE" w:rsidRPr="00BE146D" w:rsidRDefault="006840AE" w:rsidP="006840AE">
      <w:pPr>
        <w:ind w:left="2160" w:hanging="720"/>
        <w:rPr>
          <w:sz w:val="24"/>
          <w:szCs w:val="24"/>
        </w:rPr>
      </w:pPr>
      <w:r w:rsidRPr="00BE146D">
        <w:rPr>
          <w:sz w:val="24"/>
          <w:szCs w:val="24"/>
        </w:rPr>
        <w:t>2)</w:t>
      </w:r>
      <w:r>
        <w:rPr>
          <w:sz w:val="24"/>
          <w:szCs w:val="24"/>
        </w:rPr>
        <w:tab/>
      </w:r>
      <w:r w:rsidRPr="00BE146D">
        <w:rPr>
          <w:sz w:val="24"/>
          <w:szCs w:val="24"/>
        </w:rPr>
        <w:t xml:space="preserve">Special Rule for Listed Transactions.  </w:t>
      </w:r>
      <w:r>
        <w:rPr>
          <w:sz w:val="24"/>
          <w:szCs w:val="24"/>
        </w:rPr>
        <w:t>For the period beginning July 30, 2004 and ending January 10, 2008, under</w:t>
      </w:r>
      <w:r w:rsidRPr="00BE146D">
        <w:rPr>
          <w:sz w:val="24"/>
          <w:szCs w:val="24"/>
        </w:rPr>
        <w:t xml:space="preserve"> </w:t>
      </w:r>
      <w:proofErr w:type="spellStart"/>
      <w:r w:rsidRPr="00BE146D">
        <w:rPr>
          <w:sz w:val="24"/>
          <w:szCs w:val="24"/>
        </w:rPr>
        <w:t>IITA</w:t>
      </w:r>
      <w:proofErr w:type="spellEnd"/>
      <w:r w:rsidRPr="00BE146D">
        <w:rPr>
          <w:sz w:val="24"/>
          <w:szCs w:val="24"/>
        </w:rPr>
        <w:t xml:space="preserve"> Section 1405.6(b), any person required for federal income tax purposes to maintain a list with respect to a transaction entered into on or after February 28, 2000 that becomes a listed transaction at any time shall furnish</w:t>
      </w:r>
      <w:r>
        <w:rPr>
          <w:sz w:val="24"/>
          <w:szCs w:val="24"/>
        </w:rPr>
        <w:t xml:space="preserve"> the</w:t>
      </w:r>
      <w:r w:rsidRPr="00BE146D">
        <w:rPr>
          <w:sz w:val="24"/>
          <w:szCs w:val="24"/>
        </w:rPr>
        <w:t xml:space="preserve"> list to the Department, regardless of whether </w:t>
      </w:r>
      <w:r>
        <w:rPr>
          <w:sz w:val="24"/>
          <w:szCs w:val="24"/>
        </w:rPr>
        <w:t>the</w:t>
      </w:r>
      <w:r w:rsidRPr="00BE146D">
        <w:rPr>
          <w:sz w:val="24"/>
          <w:szCs w:val="24"/>
        </w:rPr>
        <w:t xml:space="preserve"> list is furnished to the Internal Revenue Service, at the time and in the manner provided under subsection (b) of this Section.</w:t>
      </w:r>
      <w:r>
        <w:rPr>
          <w:sz w:val="24"/>
          <w:szCs w:val="24"/>
        </w:rPr>
        <w:t xml:space="preserve"> </w:t>
      </w:r>
      <w:proofErr w:type="spellStart"/>
      <w:r>
        <w:rPr>
          <w:sz w:val="24"/>
          <w:szCs w:val="24"/>
        </w:rPr>
        <w:t>IITA</w:t>
      </w:r>
      <w:proofErr w:type="spellEnd"/>
      <w:r>
        <w:rPr>
          <w:sz w:val="24"/>
          <w:szCs w:val="24"/>
        </w:rPr>
        <w:t xml:space="preserve"> Section 1405.6(b) was repealed by Public Act 95-707.  Accordingly, this subsection (a)(2) does not apply after January 10, 2008, the effective date of Public Act 95-707.</w:t>
      </w:r>
    </w:p>
    <w:p w14:paraId="3BFAF321" w14:textId="77777777" w:rsidR="006840AE" w:rsidRPr="00BE146D" w:rsidRDefault="006840AE" w:rsidP="006840AE">
      <w:pPr>
        <w:rPr>
          <w:sz w:val="24"/>
          <w:szCs w:val="24"/>
        </w:rPr>
      </w:pPr>
    </w:p>
    <w:p w14:paraId="254DFB60" w14:textId="77777777" w:rsidR="006840AE" w:rsidRPr="00BE146D" w:rsidRDefault="006840AE" w:rsidP="006840AE">
      <w:pPr>
        <w:ind w:left="2160" w:hanging="720"/>
        <w:rPr>
          <w:sz w:val="24"/>
          <w:szCs w:val="24"/>
        </w:rPr>
      </w:pPr>
      <w:r w:rsidRPr="00BE146D">
        <w:rPr>
          <w:sz w:val="24"/>
          <w:szCs w:val="24"/>
        </w:rPr>
        <w:t>3)</w:t>
      </w:r>
      <w:r>
        <w:rPr>
          <w:sz w:val="24"/>
          <w:szCs w:val="24"/>
        </w:rPr>
        <w:tab/>
      </w:r>
      <w:r w:rsidRPr="00BE146D">
        <w:rPr>
          <w:sz w:val="24"/>
          <w:szCs w:val="24"/>
        </w:rPr>
        <w:t xml:space="preserve">Nexus with this State.  Furnishing an investor list </w:t>
      </w:r>
      <w:r>
        <w:rPr>
          <w:sz w:val="24"/>
          <w:szCs w:val="24"/>
        </w:rPr>
        <w:t>with respect to the periods specified in this subsection (a)</w:t>
      </w:r>
      <w:r w:rsidRPr="00BE146D">
        <w:rPr>
          <w:sz w:val="24"/>
          <w:szCs w:val="24"/>
        </w:rPr>
        <w:t xml:space="preserve"> is required only if the potentially abusive tax shelter or the listed transaction has nexus with this State</w:t>
      </w:r>
      <w:r>
        <w:rPr>
          <w:sz w:val="24"/>
          <w:szCs w:val="24"/>
        </w:rPr>
        <w:t xml:space="preserve"> as determined under this subsection (a)(3)</w:t>
      </w:r>
      <w:r w:rsidRPr="00BE146D">
        <w:rPr>
          <w:sz w:val="24"/>
          <w:szCs w:val="24"/>
        </w:rPr>
        <w:t>.</w:t>
      </w:r>
    </w:p>
    <w:p w14:paraId="3BB1692B" w14:textId="77777777" w:rsidR="006840AE" w:rsidRPr="00BE146D" w:rsidRDefault="006840AE" w:rsidP="006840AE">
      <w:pPr>
        <w:rPr>
          <w:sz w:val="24"/>
          <w:szCs w:val="24"/>
        </w:rPr>
      </w:pPr>
    </w:p>
    <w:p w14:paraId="201C618D" w14:textId="77777777" w:rsidR="006840AE" w:rsidRDefault="006840AE" w:rsidP="006840AE">
      <w:pPr>
        <w:ind w:left="2880" w:hanging="720"/>
        <w:rPr>
          <w:sz w:val="24"/>
          <w:szCs w:val="24"/>
        </w:rPr>
      </w:pPr>
      <w:r w:rsidRPr="00BE146D">
        <w:rPr>
          <w:sz w:val="24"/>
          <w:szCs w:val="24"/>
        </w:rPr>
        <w:t>A)</w:t>
      </w:r>
      <w:r>
        <w:rPr>
          <w:sz w:val="24"/>
          <w:szCs w:val="24"/>
        </w:rPr>
        <w:tab/>
      </w:r>
      <w:r w:rsidRPr="00BE146D">
        <w:rPr>
          <w:sz w:val="24"/>
          <w:szCs w:val="24"/>
        </w:rPr>
        <w:t>Potentially Abusive Tax Shelters</w:t>
      </w:r>
    </w:p>
    <w:p w14:paraId="7BD72A46" w14:textId="77777777" w:rsidR="006840AE" w:rsidRDefault="006840AE" w:rsidP="005356DF">
      <w:pPr>
        <w:rPr>
          <w:sz w:val="24"/>
          <w:szCs w:val="24"/>
        </w:rPr>
      </w:pPr>
    </w:p>
    <w:p w14:paraId="087DA749" w14:textId="77777777" w:rsidR="006840AE" w:rsidRPr="00BE146D" w:rsidRDefault="006840AE" w:rsidP="006840AE">
      <w:pPr>
        <w:ind w:left="3600" w:hanging="720"/>
        <w:rPr>
          <w:sz w:val="24"/>
          <w:szCs w:val="24"/>
        </w:rPr>
      </w:pPr>
      <w:proofErr w:type="spellStart"/>
      <w:r>
        <w:rPr>
          <w:sz w:val="24"/>
          <w:szCs w:val="24"/>
        </w:rPr>
        <w:t>i</w:t>
      </w:r>
      <w:proofErr w:type="spellEnd"/>
      <w:r>
        <w:rPr>
          <w:sz w:val="24"/>
          <w:szCs w:val="24"/>
        </w:rPr>
        <w:t>)</w:t>
      </w:r>
      <w:r>
        <w:rPr>
          <w:sz w:val="24"/>
          <w:szCs w:val="24"/>
        </w:rPr>
        <w:tab/>
        <w:t xml:space="preserve">Prior to January 11, 2008, </w:t>
      </w:r>
      <w:proofErr w:type="spellStart"/>
      <w:r w:rsidRPr="00BE146D">
        <w:rPr>
          <w:sz w:val="24"/>
          <w:szCs w:val="24"/>
        </w:rPr>
        <w:t>IITA</w:t>
      </w:r>
      <w:proofErr w:type="spellEnd"/>
      <w:r w:rsidRPr="00BE146D">
        <w:rPr>
          <w:sz w:val="24"/>
          <w:szCs w:val="24"/>
        </w:rPr>
        <w:t xml:space="preserve"> Section 1405.6(d) </w:t>
      </w:r>
      <w:r>
        <w:rPr>
          <w:sz w:val="24"/>
          <w:szCs w:val="24"/>
        </w:rPr>
        <w:t>provided</w:t>
      </w:r>
      <w:r w:rsidRPr="00BE146D">
        <w:rPr>
          <w:sz w:val="24"/>
          <w:szCs w:val="24"/>
        </w:rPr>
        <w:t xml:space="preserve"> that, if the transaction with respect to which list maintenance is required is a tax shelter (other than a listed transaction) as defined in </w:t>
      </w:r>
      <w:r>
        <w:rPr>
          <w:sz w:val="24"/>
          <w:szCs w:val="24"/>
        </w:rPr>
        <w:t xml:space="preserve">26 USC </w:t>
      </w:r>
      <w:r w:rsidRPr="00BE146D">
        <w:rPr>
          <w:sz w:val="24"/>
          <w:szCs w:val="24"/>
        </w:rPr>
        <w:t>61</w:t>
      </w:r>
      <w:r>
        <w:rPr>
          <w:sz w:val="24"/>
          <w:szCs w:val="24"/>
        </w:rPr>
        <w:t>1</w:t>
      </w:r>
      <w:r w:rsidRPr="00BE146D">
        <w:rPr>
          <w:sz w:val="24"/>
          <w:szCs w:val="24"/>
        </w:rPr>
        <w:t xml:space="preserve">1, then the provisions of </w:t>
      </w:r>
      <w:proofErr w:type="spellStart"/>
      <w:r w:rsidRPr="00BE146D">
        <w:rPr>
          <w:sz w:val="24"/>
          <w:szCs w:val="24"/>
        </w:rPr>
        <w:t>IITA</w:t>
      </w:r>
      <w:proofErr w:type="spellEnd"/>
      <w:r w:rsidRPr="00BE146D">
        <w:rPr>
          <w:sz w:val="24"/>
          <w:szCs w:val="24"/>
        </w:rPr>
        <w:t xml:space="preserve"> Section 1405.6(a) and subsection (a) of this Section do not apply unless the tax shelter is:</w:t>
      </w:r>
    </w:p>
    <w:p w14:paraId="578745B4" w14:textId="77777777" w:rsidR="006840AE" w:rsidRPr="00BE146D" w:rsidRDefault="006840AE" w:rsidP="006840AE">
      <w:pPr>
        <w:rPr>
          <w:sz w:val="24"/>
          <w:szCs w:val="24"/>
        </w:rPr>
      </w:pPr>
    </w:p>
    <w:p w14:paraId="7B89EE57" w14:textId="77777777" w:rsidR="006840AE" w:rsidRPr="00B4462A" w:rsidRDefault="006840AE" w:rsidP="006840AE">
      <w:pPr>
        <w:tabs>
          <w:tab w:val="left" w:pos="3933"/>
        </w:tabs>
        <w:ind w:left="2871" w:firstLine="720"/>
        <w:rPr>
          <w:sz w:val="24"/>
          <w:szCs w:val="24"/>
        </w:rPr>
      </w:pPr>
      <w:r w:rsidRPr="00B4462A">
        <w:rPr>
          <w:sz w:val="24"/>
          <w:szCs w:val="24"/>
        </w:rPr>
        <w:t>•</w:t>
      </w:r>
      <w:r>
        <w:rPr>
          <w:sz w:val="24"/>
          <w:szCs w:val="24"/>
        </w:rPr>
        <w:tab/>
      </w:r>
      <w:r w:rsidRPr="00B4462A">
        <w:rPr>
          <w:sz w:val="24"/>
          <w:szCs w:val="24"/>
        </w:rPr>
        <w:t xml:space="preserve">Organized in </w:t>
      </w:r>
      <w:smartTag w:uri="urn:schemas-microsoft-com:office:smarttags" w:element="place">
        <w:smartTag w:uri="urn:schemas-microsoft-com:office:smarttags" w:element="State">
          <w:r w:rsidRPr="00B4462A">
            <w:rPr>
              <w:sz w:val="24"/>
              <w:szCs w:val="24"/>
            </w:rPr>
            <w:t>Illinois</w:t>
          </w:r>
        </w:smartTag>
      </w:smartTag>
      <w:r w:rsidRPr="00B4462A">
        <w:rPr>
          <w:sz w:val="24"/>
          <w:szCs w:val="24"/>
        </w:rPr>
        <w:t>,</w:t>
      </w:r>
    </w:p>
    <w:p w14:paraId="75898BA5" w14:textId="77777777" w:rsidR="006840AE" w:rsidRPr="00BE146D" w:rsidRDefault="006840AE" w:rsidP="005356DF">
      <w:pPr>
        <w:rPr>
          <w:sz w:val="24"/>
          <w:szCs w:val="24"/>
        </w:rPr>
      </w:pPr>
    </w:p>
    <w:p w14:paraId="38BF2583" w14:textId="77777777" w:rsidR="006840AE" w:rsidRPr="00BE146D" w:rsidRDefault="006840AE" w:rsidP="006840AE">
      <w:pPr>
        <w:tabs>
          <w:tab w:val="left" w:pos="3990"/>
        </w:tabs>
        <w:ind w:left="2880" w:firstLine="711"/>
        <w:rPr>
          <w:sz w:val="24"/>
          <w:szCs w:val="24"/>
        </w:rPr>
      </w:pPr>
      <w:r>
        <w:rPr>
          <w:sz w:val="24"/>
          <w:szCs w:val="24"/>
        </w:rPr>
        <w:t>•</w:t>
      </w:r>
      <w:r>
        <w:rPr>
          <w:sz w:val="24"/>
          <w:szCs w:val="24"/>
        </w:rPr>
        <w:tab/>
      </w:r>
      <w:r w:rsidRPr="00BE146D">
        <w:rPr>
          <w:sz w:val="24"/>
          <w:szCs w:val="24"/>
        </w:rPr>
        <w:t xml:space="preserve">Doing Business in </w:t>
      </w:r>
      <w:smartTag w:uri="urn:schemas-microsoft-com:office:smarttags" w:element="place">
        <w:smartTag w:uri="urn:schemas-microsoft-com:office:smarttags" w:element="State">
          <w:r w:rsidRPr="00BE146D">
            <w:rPr>
              <w:sz w:val="24"/>
              <w:szCs w:val="24"/>
            </w:rPr>
            <w:t>Illinois</w:t>
          </w:r>
        </w:smartTag>
      </w:smartTag>
      <w:r w:rsidRPr="00BE146D">
        <w:rPr>
          <w:sz w:val="24"/>
          <w:szCs w:val="24"/>
        </w:rPr>
        <w:t>, or</w:t>
      </w:r>
    </w:p>
    <w:p w14:paraId="180EF413" w14:textId="77777777" w:rsidR="006840AE" w:rsidRPr="00BE146D" w:rsidRDefault="006840AE" w:rsidP="005356DF">
      <w:pPr>
        <w:rPr>
          <w:sz w:val="24"/>
          <w:szCs w:val="24"/>
        </w:rPr>
      </w:pPr>
    </w:p>
    <w:p w14:paraId="10B63C72" w14:textId="77777777" w:rsidR="006840AE" w:rsidRPr="00BE146D" w:rsidRDefault="006840AE" w:rsidP="006840AE">
      <w:pPr>
        <w:tabs>
          <w:tab w:val="left" w:pos="3990"/>
        </w:tabs>
        <w:ind w:left="2880" w:firstLine="711"/>
        <w:rPr>
          <w:sz w:val="24"/>
          <w:szCs w:val="24"/>
        </w:rPr>
      </w:pPr>
      <w:r>
        <w:rPr>
          <w:sz w:val="24"/>
          <w:szCs w:val="24"/>
        </w:rPr>
        <w:lastRenderedPageBreak/>
        <w:t>•</w:t>
      </w:r>
      <w:r>
        <w:rPr>
          <w:sz w:val="24"/>
          <w:szCs w:val="24"/>
        </w:rPr>
        <w:tab/>
      </w:r>
      <w:r w:rsidRPr="00BE146D">
        <w:rPr>
          <w:sz w:val="24"/>
          <w:szCs w:val="24"/>
        </w:rPr>
        <w:t xml:space="preserve">Deriving income from sources within </w:t>
      </w:r>
      <w:smartTag w:uri="urn:schemas-microsoft-com:office:smarttags" w:element="place">
        <w:smartTag w:uri="urn:schemas-microsoft-com:office:smarttags" w:element="State">
          <w:r w:rsidRPr="00BE146D">
            <w:rPr>
              <w:sz w:val="24"/>
              <w:szCs w:val="24"/>
            </w:rPr>
            <w:t>Illinois</w:t>
          </w:r>
        </w:smartTag>
      </w:smartTag>
      <w:r w:rsidRPr="00BE146D">
        <w:rPr>
          <w:sz w:val="24"/>
          <w:szCs w:val="24"/>
        </w:rPr>
        <w:t>.</w:t>
      </w:r>
    </w:p>
    <w:p w14:paraId="3A399617" w14:textId="77777777" w:rsidR="006840AE" w:rsidRPr="00BE146D" w:rsidRDefault="006840AE" w:rsidP="006840AE">
      <w:pPr>
        <w:rPr>
          <w:sz w:val="24"/>
          <w:szCs w:val="24"/>
        </w:rPr>
      </w:pPr>
    </w:p>
    <w:p w14:paraId="4E3FBE6E" w14:textId="77777777" w:rsidR="006840AE" w:rsidRPr="00BE146D" w:rsidRDefault="006840AE" w:rsidP="006840AE">
      <w:pPr>
        <w:ind w:left="3600" w:hanging="720"/>
        <w:rPr>
          <w:sz w:val="24"/>
          <w:szCs w:val="24"/>
        </w:rPr>
      </w:pPr>
      <w:r>
        <w:rPr>
          <w:sz w:val="24"/>
          <w:szCs w:val="24"/>
        </w:rPr>
        <w:t>ii)</w:t>
      </w:r>
      <w:r>
        <w:rPr>
          <w:sz w:val="24"/>
          <w:szCs w:val="24"/>
        </w:rPr>
        <w:tab/>
      </w:r>
      <w:r w:rsidRPr="00BE146D">
        <w:rPr>
          <w:sz w:val="24"/>
          <w:szCs w:val="24"/>
        </w:rPr>
        <w:t>The requirements of this sub</w:t>
      </w:r>
      <w:r>
        <w:rPr>
          <w:sz w:val="24"/>
          <w:szCs w:val="24"/>
        </w:rPr>
        <w:t>section (a)(3)</w:t>
      </w:r>
      <w:r w:rsidRPr="00BE146D">
        <w:rPr>
          <w:sz w:val="24"/>
          <w:szCs w:val="24"/>
        </w:rPr>
        <w:t xml:space="preserve">(A) apply only to </w:t>
      </w:r>
      <w:r>
        <w:rPr>
          <w:sz w:val="24"/>
          <w:szCs w:val="24"/>
        </w:rPr>
        <w:t>"</w:t>
      </w:r>
      <w:r w:rsidRPr="00BE146D">
        <w:rPr>
          <w:sz w:val="24"/>
          <w:szCs w:val="24"/>
        </w:rPr>
        <w:t>tax shelters</w:t>
      </w:r>
      <w:r>
        <w:rPr>
          <w:sz w:val="24"/>
          <w:szCs w:val="24"/>
        </w:rPr>
        <w:t>"</w:t>
      </w:r>
      <w:r w:rsidRPr="00BE146D">
        <w:rPr>
          <w:sz w:val="24"/>
          <w:szCs w:val="24"/>
        </w:rPr>
        <w:t xml:space="preserve"> and so apply only to potentially abusive tax shelters under </w:t>
      </w:r>
      <w:proofErr w:type="spellStart"/>
      <w:r w:rsidRPr="00BE146D">
        <w:rPr>
          <w:sz w:val="24"/>
          <w:szCs w:val="24"/>
        </w:rPr>
        <w:t>IITA</w:t>
      </w:r>
      <w:proofErr w:type="spellEnd"/>
      <w:r w:rsidRPr="00BE146D">
        <w:rPr>
          <w:sz w:val="24"/>
          <w:szCs w:val="24"/>
        </w:rPr>
        <w:t xml:space="preserve"> Section 1405.6(a) and </w:t>
      </w:r>
      <w:r>
        <w:rPr>
          <w:sz w:val="24"/>
          <w:szCs w:val="24"/>
        </w:rPr>
        <w:t>subsection (a)</w:t>
      </w:r>
      <w:r w:rsidRPr="00BE146D">
        <w:rPr>
          <w:sz w:val="24"/>
          <w:szCs w:val="24"/>
        </w:rPr>
        <w:t xml:space="preserve">(1), and not to listed transactions under </w:t>
      </w:r>
      <w:proofErr w:type="spellStart"/>
      <w:r w:rsidRPr="00BE146D">
        <w:rPr>
          <w:sz w:val="24"/>
          <w:szCs w:val="24"/>
        </w:rPr>
        <w:t>IITA</w:t>
      </w:r>
      <w:proofErr w:type="spellEnd"/>
      <w:r w:rsidRPr="00BE146D">
        <w:rPr>
          <w:sz w:val="24"/>
          <w:szCs w:val="24"/>
        </w:rPr>
        <w:t xml:space="preserve"> Section 1405.6(b) or </w:t>
      </w:r>
      <w:r>
        <w:rPr>
          <w:sz w:val="24"/>
          <w:szCs w:val="24"/>
        </w:rPr>
        <w:t>subsection (a)</w:t>
      </w:r>
      <w:r w:rsidRPr="00BE146D">
        <w:rPr>
          <w:sz w:val="24"/>
          <w:szCs w:val="24"/>
        </w:rPr>
        <w:t xml:space="preserve">(2). </w:t>
      </w:r>
      <w:r>
        <w:rPr>
          <w:sz w:val="24"/>
          <w:szCs w:val="24"/>
        </w:rPr>
        <w:t xml:space="preserve"> </w:t>
      </w:r>
      <w:r w:rsidRPr="00BE146D">
        <w:rPr>
          <w:sz w:val="24"/>
          <w:szCs w:val="24"/>
        </w:rPr>
        <w:t xml:space="preserve">As noted in </w:t>
      </w:r>
      <w:r>
        <w:rPr>
          <w:sz w:val="24"/>
          <w:szCs w:val="24"/>
        </w:rPr>
        <w:t>subsection (a)</w:t>
      </w:r>
      <w:r w:rsidRPr="00BE146D">
        <w:rPr>
          <w:sz w:val="24"/>
          <w:szCs w:val="24"/>
        </w:rPr>
        <w:t xml:space="preserve">(1), </w:t>
      </w:r>
      <w:r>
        <w:rPr>
          <w:sz w:val="24"/>
          <w:szCs w:val="24"/>
        </w:rPr>
        <w:t>subsection (a)</w:t>
      </w:r>
      <w:r w:rsidRPr="00BE146D">
        <w:rPr>
          <w:sz w:val="24"/>
          <w:szCs w:val="24"/>
        </w:rPr>
        <w:t xml:space="preserve">(1) </w:t>
      </w:r>
      <w:r>
        <w:rPr>
          <w:sz w:val="24"/>
          <w:szCs w:val="24"/>
        </w:rPr>
        <w:t>has</w:t>
      </w:r>
      <w:r w:rsidRPr="00BE146D">
        <w:rPr>
          <w:sz w:val="24"/>
          <w:szCs w:val="24"/>
        </w:rPr>
        <w:t xml:space="preserve"> no application after </w:t>
      </w:r>
      <w:smartTag w:uri="urn:schemas-microsoft-com:office:smarttags" w:element="date">
        <w:smartTagPr>
          <w:attr w:name="ls" w:val="trans"/>
          <w:attr w:name="Month" w:val="10"/>
          <w:attr w:name="Day" w:val="22"/>
          <w:attr w:name="Year" w:val="2004"/>
        </w:smartTagPr>
        <w:r w:rsidRPr="00BE146D">
          <w:rPr>
            <w:sz w:val="24"/>
            <w:szCs w:val="24"/>
          </w:rPr>
          <w:t>October 22, 2004</w:t>
        </w:r>
      </w:smartTag>
      <w:r w:rsidRPr="00BE146D">
        <w:rPr>
          <w:sz w:val="24"/>
          <w:szCs w:val="24"/>
        </w:rPr>
        <w:t xml:space="preserve">. </w:t>
      </w:r>
    </w:p>
    <w:p w14:paraId="7E796623" w14:textId="77777777" w:rsidR="006840AE" w:rsidRPr="00BE146D" w:rsidRDefault="006840AE" w:rsidP="006840AE">
      <w:pPr>
        <w:rPr>
          <w:sz w:val="24"/>
          <w:szCs w:val="24"/>
        </w:rPr>
      </w:pPr>
    </w:p>
    <w:p w14:paraId="1250474D" w14:textId="77777777" w:rsidR="006840AE" w:rsidRPr="00BE146D" w:rsidRDefault="006840AE" w:rsidP="006840AE">
      <w:pPr>
        <w:ind w:left="2880" w:hanging="720"/>
        <w:rPr>
          <w:bCs/>
          <w:sz w:val="24"/>
          <w:szCs w:val="24"/>
        </w:rPr>
      </w:pPr>
      <w:r w:rsidRPr="00BE146D">
        <w:rPr>
          <w:sz w:val="24"/>
          <w:szCs w:val="24"/>
        </w:rPr>
        <w:t>B)</w:t>
      </w:r>
      <w:r>
        <w:rPr>
          <w:sz w:val="24"/>
          <w:szCs w:val="24"/>
        </w:rPr>
        <w:tab/>
      </w:r>
      <w:r w:rsidRPr="00BE146D">
        <w:rPr>
          <w:sz w:val="24"/>
          <w:szCs w:val="24"/>
        </w:rPr>
        <w:t>Listed Transactions.  A listed transaction has sufficient nexus with Illinois to be subject to the requirement to furnish investor lists if, at the time the transaction is entered into, the transaction has one or more investors that is an Illinois taxpayer.</w:t>
      </w:r>
    </w:p>
    <w:p w14:paraId="2CCC0EBE" w14:textId="77777777" w:rsidR="006840AE" w:rsidRPr="00BE146D" w:rsidRDefault="006840AE" w:rsidP="006840AE">
      <w:pPr>
        <w:rPr>
          <w:sz w:val="24"/>
          <w:szCs w:val="24"/>
        </w:rPr>
      </w:pPr>
    </w:p>
    <w:p w14:paraId="2B5E6A96" w14:textId="77777777" w:rsidR="006840AE" w:rsidRPr="00BE146D" w:rsidRDefault="006840AE" w:rsidP="006840AE">
      <w:pPr>
        <w:ind w:left="2160" w:hanging="720"/>
        <w:rPr>
          <w:sz w:val="24"/>
          <w:szCs w:val="24"/>
        </w:rPr>
      </w:pPr>
      <w:r w:rsidRPr="00BE146D">
        <w:rPr>
          <w:sz w:val="24"/>
          <w:szCs w:val="24"/>
        </w:rPr>
        <w:t>4)</w:t>
      </w:r>
      <w:r>
        <w:rPr>
          <w:sz w:val="24"/>
          <w:szCs w:val="24"/>
        </w:rPr>
        <w:tab/>
      </w:r>
      <w:r w:rsidRPr="00BE146D">
        <w:rPr>
          <w:sz w:val="24"/>
          <w:szCs w:val="24"/>
        </w:rPr>
        <w:t xml:space="preserve">The term </w:t>
      </w:r>
      <w:r>
        <w:rPr>
          <w:sz w:val="24"/>
          <w:szCs w:val="24"/>
        </w:rPr>
        <w:t>"</w:t>
      </w:r>
      <w:r w:rsidRPr="00BE146D">
        <w:rPr>
          <w:sz w:val="24"/>
          <w:szCs w:val="24"/>
        </w:rPr>
        <w:t>listed transaction</w:t>
      </w:r>
      <w:r>
        <w:rPr>
          <w:sz w:val="24"/>
          <w:szCs w:val="24"/>
        </w:rPr>
        <w:t>"</w:t>
      </w:r>
      <w:r w:rsidRPr="00BE146D">
        <w:rPr>
          <w:sz w:val="24"/>
          <w:szCs w:val="24"/>
        </w:rPr>
        <w:t xml:space="preserve"> shall have the same meaning as defined in Section 100.5060 of Subpart N of this Part.</w:t>
      </w:r>
    </w:p>
    <w:p w14:paraId="602BD4FB" w14:textId="77777777" w:rsidR="006840AE" w:rsidRPr="00BE146D" w:rsidRDefault="006840AE" w:rsidP="006840AE">
      <w:pPr>
        <w:rPr>
          <w:bCs/>
          <w:sz w:val="24"/>
          <w:szCs w:val="24"/>
        </w:rPr>
      </w:pPr>
    </w:p>
    <w:p w14:paraId="0C968EE2" w14:textId="77777777" w:rsidR="006840AE" w:rsidRPr="00BE146D" w:rsidRDefault="006840AE" w:rsidP="006840AE">
      <w:pPr>
        <w:ind w:left="1440" w:hanging="720"/>
        <w:rPr>
          <w:bCs/>
          <w:sz w:val="24"/>
          <w:szCs w:val="24"/>
        </w:rPr>
      </w:pPr>
      <w:r w:rsidRPr="00BE146D">
        <w:rPr>
          <w:bCs/>
          <w:sz w:val="24"/>
          <w:szCs w:val="24"/>
        </w:rPr>
        <w:t>b)</w:t>
      </w:r>
      <w:r>
        <w:rPr>
          <w:bCs/>
          <w:sz w:val="24"/>
          <w:szCs w:val="24"/>
        </w:rPr>
        <w:tab/>
      </w:r>
      <w:r w:rsidRPr="00BE146D">
        <w:rPr>
          <w:bCs/>
          <w:sz w:val="24"/>
          <w:szCs w:val="24"/>
        </w:rPr>
        <w:t>Time and Manner for Furnishing List</w:t>
      </w:r>
      <w:r>
        <w:rPr>
          <w:bCs/>
          <w:sz w:val="24"/>
          <w:szCs w:val="24"/>
        </w:rPr>
        <w:t>.  The provisions of this subsection (b) set forth the time and manner for furnishing investor lists with respect to the periods specified in subsection (a) of this Section.</w:t>
      </w:r>
    </w:p>
    <w:p w14:paraId="06F42495" w14:textId="77777777" w:rsidR="006840AE" w:rsidRPr="00BE146D" w:rsidRDefault="006840AE" w:rsidP="006840AE">
      <w:pPr>
        <w:rPr>
          <w:bCs/>
          <w:sz w:val="24"/>
          <w:szCs w:val="24"/>
        </w:rPr>
      </w:pPr>
    </w:p>
    <w:p w14:paraId="5F2C2F9C" w14:textId="77777777" w:rsidR="006840AE" w:rsidRDefault="006840AE" w:rsidP="006840AE">
      <w:pPr>
        <w:ind w:left="2160" w:hanging="720"/>
        <w:rPr>
          <w:bCs/>
          <w:sz w:val="24"/>
          <w:szCs w:val="24"/>
        </w:rPr>
      </w:pPr>
      <w:r w:rsidRPr="00BE146D">
        <w:rPr>
          <w:bCs/>
          <w:sz w:val="24"/>
          <w:szCs w:val="24"/>
        </w:rPr>
        <w:t>1)</w:t>
      </w:r>
      <w:r>
        <w:rPr>
          <w:bCs/>
          <w:sz w:val="24"/>
          <w:szCs w:val="24"/>
        </w:rPr>
        <w:tab/>
      </w:r>
      <w:r w:rsidRPr="00BE146D">
        <w:rPr>
          <w:bCs/>
          <w:sz w:val="24"/>
          <w:szCs w:val="24"/>
        </w:rPr>
        <w:t>Transactions (Other Than Listed Transactions)</w:t>
      </w:r>
    </w:p>
    <w:p w14:paraId="3D2B5873" w14:textId="69D54D60" w:rsidR="006840AE" w:rsidRDefault="006840AE" w:rsidP="005356DF">
      <w:pPr>
        <w:rPr>
          <w:bCs/>
          <w:sz w:val="24"/>
          <w:szCs w:val="24"/>
        </w:rPr>
      </w:pPr>
    </w:p>
    <w:p w14:paraId="42ED1961" w14:textId="77777777" w:rsidR="006840AE" w:rsidRPr="00BE146D" w:rsidRDefault="006840AE" w:rsidP="006840AE">
      <w:pPr>
        <w:ind w:left="2880" w:hanging="720"/>
        <w:rPr>
          <w:bCs/>
          <w:sz w:val="24"/>
          <w:szCs w:val="24"/>
        </w:rPr>
      </w:pPr>
      <w:r>
        <w:rPr>
          <w:bCs/>
          <w:sz w:val="24"/>
          <w:szCs w:val="24"/>
        </w:rPr>
        <w:t>A)</w:t>
      </w:r>
      <w:r>
        <w:rPr>
          <w:bCs/>
          <w:sz w:val="24"/>
          <w:szCs w:val="24"/>
        </w:rPr>
        <w:tab/>
      </w:r>
      <w:r w:rsidRPr="00BE146D">
        <w:rPr>
          <w:bCs/>
          <w:sz w:val="24"/>
          <w:szCs w:val="24"/>
        </w:rPr>
        <w:t xml:space="preserve">Any list that must be furnished to the Department </w:t>
      </w:r>
      <w:r>
        <w:rPr>
          <w:bCs/>
          <w:sz w:val="24"/>
          <w:szCs w:val="24"/>
        </w:rPr>
        <w:t>with respect to the period specified in</w:t>
      </w:r>
      <w:r w:rsidRPr="00BE146D">
        <w:rPr>
          <w:bCs/>
          <w:sz w:val="24"/>
          <w:szCs w:val="24"/>
        </w:rPr>
        <w:t xml:space="preserve"> subsection (a)</w:t>
      </w:r>
      <w:r>
        <w:rPr>
          <w:bCs/>
          <w:sz w:val="24"/>
          <w:szCs w:val="24"/>
        </w:rPr>
        <w:t>(1)</w:t>
      </w:r>
      <w:r w:rsidRPr="00BE146D">
        <w:rPr>
          <w:bCs/>
          <w:sz w:val="24"/>
          <w:szCs w:val="24"/>
        </w:rPr>
        <w:t xml:space="preserve"> of this Section shall be furnished to the Department by the later of:</w:t>
      </w:r>
    </w:p>
    <w:p w14:paraId="1CF383C5" w14:textId="77777777" w:rsidR="006840AE" w:rsidRPr="00BE146D" w:rsidRDefault="006840AE" w:rsidP="005356DF">
      <w:pPr>
        <w:rPr>
          <w:bCs/>
          <w:sz w:val="24"/>
          <w:szCs w:val="24"/>
        </w:rPr>
      </w:pPr>
    </w:p>
    <w:p w14:paraId="4512D4C3" w14:textId="77777777" w:rsidR="006840AE" w:rsidRPr="00BE146D" w:rsidRDefault="006840AE" w:rsidP="006840AE">
      <w:pPr>
        <w:ind w:left="3600" w:hanging="720"/>
        <w:rPr>
          <w:bCs/>
          <w:sz w:val="24"/>
          <w:szCs w:val="24"/>
        </w:rPr>
      </w:pPr>
      <w:proofErr w:type="spellStart"/>
      <w:r>
        <w:rPr>
          <w:bCs/>
          <w:sz w:val="24"/>
          <w:szCs w:val="24"/>
        </w:rPr>
        <w:t>i</w:t>
      </w:r>
      <w:proofErr w:type="spellEnd"/>
      <w:r w:rsidRPr="00BE146D">
        <w:rPr>
          <w:bCs/>
          <w:sz w:val="24"/>
          <w:szCs w:val="24"/>
        </w:rPr>
        <w:t>)</w:t>
      </w:r>
      <w:r>
        <w:rPr>
          <w:bCs/>
          <w:sz w:val="24"/>
          <w:szCs w:val="24"/>
        </w:rPr>
        <w:tab/>
      </w:r>
      <w:r w:rsidRPr="00BE146D">
        <w:rPr>
          <w:bCs/>
          <w:sz w:val="24"/>
          <w:szCs w:val="24"/>
        </w:rPr>
        <w:t xml:space="preserve">The date on which </w:t>
      </w:r>
      <w:r>
        <w:rPr>
          <w:bCs/>
          <w:sz w:val="24"/>
          <w:szCs w:val="24"/>
        </w:rPr>
        <w:t>the</w:t>
      </w:r>
      <w:r w:rsidRPr="00BE146D">
        <w:rPr>
          <w:bCs/>
          <w:sz w:val="24"/>
          <w:szCs w:val="24"/>
        </w:rPr>
        <w:t xml:space="preserve"> list is required to be furnished to the Internal Revenue Service, or</w:t>
      </w:r>
    </w:p>
    <w:p w14:paraId="7E791F84" w14:textId="77777777" w:rsidR="006840AE" w:rsidRPr="00BE146D" w:rsidRDefault="006840AE" w:rsidP="005356DF">
      <w:pPr>
        <w:rPr>
          <w:bCs/>
          <w:sz w:val="24"/>
          <w:szCs w:val="24"/>
        </w:rPr>
      </w:pPr>
    </w:p>
    <w:p w14:paraId="07BB13A0" w14:textId="77777777" w:rsidR="006840AE" w:rsidRPr="00BE146D" w:rsidRDefault="006840AE" w:rsidP="006840AE">
      <w:pPr>
        <w:ind w:left="3600" w:hanging="720"/>
        <w:rPr>
          <w:bCs/>
          <w:sz w:val="24"/>
          <w:szCs w:val="24"/>
        </w:rPr>
      </w:pPr>
      <w:r>
        <w:rPr>
          <w:bCs/>
          <w:sz w:val="24"/>
          <w:szCs w:val="24"/>
        </w:rPr>
        <w:t>ii</w:t>
      </w:r>
      <w:r w:rsidRPr="00BE146D">
        <w:rPr>
          <w:bCs/>
          <w:sz w:val="24"/>
          <w:szCs w:val="24"/>
        </w:rPr>
        <w:t>)</w:t>
      </w:r>
      <w:r>
        <w:rPr>
          <w:bCs/>
          <w:sz w:val="24"/>
          <w:szCs w:val="24"/>
        </w:rPr>
        <w:tab/>
        <w:t>February 10, 2008.</w:t>
      </w:r>
    </w:p>
    <w:p w14:paraId="2EECA097" w14:textId="77777777" w:rsidR="006840AE" w:rsidRPr="00BE146D" w:rsidRDefault="006840AE" w:rsidP="006840AE">
      <w:pPr>
        <w:rPr>
          <w:bCs/>
          <w:sz w:val="24"/>
          <w:szCs w:val="24"/>
        </w:rPr>
      </w:pPr>
    </w:p>
    <w:p w14:paraId="46D994ED" w14:textId="77777777" w:rsidR="006840AE" w:rsidRPr="00BE146D" w:rsidRDefault="006840AE" w:rsidP="006840AE">
      <w:pPr>
        <w:ind w:left="2880" w:hanging="720"/>
        <w:rPr>
          <w:sz w:val="24"/>
          <w:szCs w:val="24"/>
        </w:rPr>
      </w:pPr>
      <w:r>
        <w:rPr>
          <w:bCs/>
          <w:sz w:val="24"/>
          <w:szCs w:val="24"/>
        </w:rPr>
        <w:t>B)</w:t>
      </w:r>
      <w:r>
        <w:rPr>
          <w:bCs/>
          <w:sz w:val="24"/>
          <w:szCs w:val="24"/>
        </w:rPr>
        <w:tab/>
        <w:t>The</w:t>
      </w:r>
      <w:r w:rsidRPr="00BE146D">
        <w:rPr>
          <w:bCs/>
          <w:sz w:val="24"/>
          <w:szCs w:val="24"/>
        </w:rPr>
        <w:t xml:space="preserve"> list shall include all of the same information required to be included for federal income tax purposes (including any statement regarding claims of privilege), plus any additional information required by the Department</w:t>
      </w:r>
      <w:r w:rsidRPr="00BE146D">
        <w:rPr>
          <w:sz w:val="24"/>
          <w:szCs w:val="24"/>
        </w:rPr>
        <w:t xml:space="preserve"> </w:t>
      </w:r>
      <w:r w:rsidRPr="00BE146D">
        <w:rPr>
          <w:bCs/>
          <w:sz w:val="24"/>
          <w:szCs w:val="24"/>
        </w:rPr>
        <w:t xml:space="preserve">by published guidance. </w:t>
      </w:r>
      <w:r>
        <w:rPr>
          <w:bCs/>
          <w:sz w:val="24"/>
          <w:szCs w:val="24"/>
        </w:rPr>
        <w:t xml:space="preserve"> </w:t>
      </w:r>
      <w:r w:rsidRPr="00BE146D">
        <w:rPr>
          <w:bCs/>
          <w:sz w:val="24"/>
          <w:szCs w:val="24"/>
        </w:rPr>
        <w:t>As noted in subsection (a)</w:t>
      </w:r>
      <w:r>
        <w:rPr>
          <w:bCs/>
          <w:sz w:val="24"/>
          <w:szCs w:val="24"/>
        </w:rPr>
        <w:t>(1)</w:t>
      </w:r>
      <w:r w:rsidRPr="00BE146D">
        <w:rPr>
          <w:bCs/>
          <w:sz w:val="24"/>
          <w:szCs w:val="24"/>
        </w:rPr>
        <w:t xml:space="preserve">, </w:t>
      </w:r>
      <w:r>
        <w:rPr>
          <w:bCs/>
          <w:sz w:val="24"/>
          <w:szCs w:val="24"/>
        </w:rPr>
        <w:t>subsection (a)(1)</w:t>
      </w:r>
      <w:r w:rsidRPr="00BE146D">
        <w:rPr>
          <w:bCs/>
          <w:sz w:val="24"/>
          <w:szCs w:val="24"/>
        </w:rPr>
        <w:t xml:space="preserve"> has no application after </w:t>
      </w:r>
      <w:smartTag w:uri="urn:schemas-microsoft-com:office:smarttags" w:element="date">
        <w:smartTagPr>
          <w:attr w:name="ls" w:val="trans"/>
          <w:attr w:name="Month" w:val="10"/>
          <w:attr w:name="Day" w:val="22"/>
          <w:attr w:name="Year" w:val="2004"/>
        </w:smartTagPr>
        <w:r w:rsidRPr="00BE146D">
          <w:rPr>
            <w:bCs/>
            <w:sz w:val="24"/>
            <w:szCs w:val="24"/>
          </w:rPr>
          <w:t>October 22, 2004</w:t>
        </w:r>
      </w:smartTag>
      <w:r w:rsidRPr="00BE146D">
        <w:rPr>
          <w:bCs/>
          <w:sz w:val="24"/>
          <w:szCs w:val="24"/>
        </w:rPr>
        <w:t>.</w:t>
      </w:r>
    </w:p>
    <w:p w14:paraId="24331A4C" w14:textId="77777777" w:rsidR="006840AE" w:rsidRPr="00BE146D" w:rsidRDefault="006840AE" w:rsidP="006840AE">
      <w:pPr>
        <w:rPr>
          <w:bCs/>
          <w:sz w:val="24"/>
          <w:szCs w:val="24"/>
        </w:rPr>
      </w:pPr>
    </w:p>
    <w:p w14:paraId="5784930D" w14:textId="77777777" w:rsidR="006840AE" w:rsidRDefault="006840AE" w:rsidP="006840AE">
      <w:pPr>
        <w:ind w:left="2160" w:hanging="720"/>
        <w:rPr>
          <w:bCs/>
          <w:sz w:val="24"/>
          <w:szCs w:val="24"/>
        </w:rPr>
      </w:pPr>
      <w:r w:rsidRPr="00BE146D">
        <w:rPr>
          <w:bCs/>
          <w:sz w:val="24"/>
          <w:szCs w:val="24"/>
        </w:rPr>
        <w:t>2)</w:t>
      </w:r>
      <w:r>
        <w:rPr>
          <w:bCs/>
          <w:sz w:val="24"/>
          <w:szCs w:val="24"/>
        </w:rPr>
        <w:tab/>
      </w:r>
      <w:r w:rsidRPr="00BE146D">
        <w:rPr>
          <w:bCs/>
          <w:sz w:val="24"/>
          <w:szCs w:val="24"/>
        </w:rPr>
        <w:t>Listed Transactions</w:t>
      </w:r>
    </w:p>
    <w:p w14:paraId="140A3177" w14:textId="77777777" w:rsidR="006840AE" w:rsidRDefault="006840AE" w:rsidP="005356DF">
      <w:pPr>
        <w:rPr>
          <w:bCs/>
          <w:sz w:val="24"/>
          <w:szCs w:val="24"/>
        </w:rPr>
      </w:pPr>
    </w:p>
    <w:p w14:paraId="6618709A" w14:textId="77777777" w:rsidR="006840AE" w:rsidRPr="00BE146D" w:rsidRDefault="006840AE" w:rsidP="006840AE">
      <w:pPr>
        <w:ind w:left="2880" w:hanging="714"/>
        <w:rPr>
          <w:bCs/>
          <w:sz w:val="24"/>
          <w:szCs w:val="24"/>
        </w:rPr>
      </w:pPr>
      <w:r>
        <w:rPr>
          <w:bCs/>
          <w:sz w:val="24"/>
          <w:szCs w:val="24"/>
        </w:rPr>
        <w:t>A)</w:t>
      </w:r>
      <w:r>
        <w:rPr>
          <w:bCs/>
          <w:sz w:val="24"/>
          <w:szCs w:val="24"/>
        </w:rPr>
        <w:tab/>
      </w:r>
      <w:r w:rsidRPr="00BE146D">
        <w:rPr>
          <w:bCs/>
          <w:sz w:val="24"/>
          <w:szCs w:val="24"/>
        </w:rPr>
        <w:t xml:space="preserve">Any list </w:t>
      </w:r>
      <w:r>
        <w:rPr>
          <w:bCs/>
          <w:sz w:val="24"/>
          <w:szCs w:val="24"/>
        </w:rPr>
        <w:t xml:space="preserve">that must be furnished to the Department with respect to the period specified in subsection (a)(2) </w:t>
      </w:r>
      <w:r w:rsidRPr="00BE146D">
        <w:rPr>
          <w:bCs/>
          <w:sz w:val="24"/>
          <w:szCs w:val="24"/>
        </w:rPr>
        <w:t xml:space="preserve">that includes a listed transaction having nexus with Illinois shall be furnished as </w:t>
      </w:r>
      <w:r w:rsidRPr="00BE146D">
        <w:rPr>
          <w:bCs/>
          <w:sz w:val="24"/>
          <w:szCs w:val="24"/>
        </w:rPr>
        <w:lastRenderedPageBreak/>
        <w:t>provided in this Section, regardless of whether the list is furnished to the Internal Revenue Service, by the later of:</w:t>
      </w:r>
    </w:p>
    <w:p w14:paraId="52A4C3FF" w14:textId="77777777" w:rsidR="006840AE" w:rsidRPr="00BE146D" w:rsidRDefault="006840AE" w:rsidP="006840AE">
      <w:pPr>
        <w:rPr>
          <w:bCs/>
          <w:sz w:val="24"/>
          <w:szCs w:val="24"/>
        </w:rPr>
      </w:pPr>
    </w:p>
    <w:p w14:paraId="15FFF7BD" w14:textId="77777777" w:rsidR="006840AE" w:rsidRPr="00BE146D" w:rsidRDefault="006840AE" w:rsidP="006840AE">
      <w:pPr>
        <w:ind w:left="3600" w:hanging="720"/>
        <w:rPr>
          <w:bCs/>
          <w:sz w:val="24"/>
          <w:szCs w:val="24"/>
        </w:rPr>
      </w:pPr>
      <w:proofErr w:type="spellStart"/>
      <w:r>
        <w:rPr>
          <w:bCs/>
          <w:sz w:val="24"/>
          <w:szCs w:val="24"/>
        </w:rPr>
        <w:t>i</w:t>
      </w:r>
      <w:proofErr w:type="spellEnd"/>
      <w:r w:rsidRPr="00BE146D">
        <w:rPr>
          <w:bCs/>
          <w:sz w:val="24"/>
          <w:szCs w:val="24"/>
        </w:rPr>
        <w:t>)</w:t>
      </w:r>
      <w:r>
        <w:rPr>
          <w:bCs/>
          <w:sz w:val="24"/>
          <w:szCs w:val="24"/>
        </w:rPr>
        <w:tab/>
      </w:r>
      <w:r w:rsidRPr="00BE146D">
        <w:rPr>
          <w:bCs/>
          <w:sz w:val="24"/>
          <w:szCs w:val="24"/>
        </w:rPr>
        <w:t xml:space="preserve">60 days after entering into the transaction having nexus with </w:t>
      </w:r>
      <w:smartTag w:uri="urn:schemas-microsoft-com:office:smarttags" w:element="place">
        <w:smartTag w:uri="urn:schemas-microsoft-com:office:smarttags" w:element="State">
          <w:r w:rsidRPr="00BE146D">
            <w:rPr>
              <w:bCs/>
              <w:sz w:val="24"/>
              <w:szCs w:val="24"/>
            </w:rPr>
            <w:t>Illinois</w:t>
          </w:r>
        </w:smartTag>
      </w:smartTag>
      <w:r w:rsidRPr="00BE146D">
        <w:rPr>
          <w:bCs/>
          <w:sz w:val="24"/>
          <w:szCs w:val="24"/>
        </w:rPr>
        <w:t>,</w:t>
      </w:r>
    </w:p>
    <w:p w14:paraId="17CFC8EE" w14:textId="77777777" w:rsidR="006840AE" w:rsidRPr="00BE146D" w:rsidRDefault="006840AE" w:rsidP="005356DF">
      <w:pPr>
        <w:rPr>
          <w:bCs/>
          <w:sz w:val="24"/>
          <w:szCs w:val="24"/>
        </w:rPr>
      </w:pPr>
    </w:p>
    <w:p w14:paraId="195C1FF1" w14:textId="77777777" w:rsidR="006840AE" w:rsidRPr="00BE146D" w:rsidRDefault="006840AE" w:rsidP="006840AE">
      <w:pPr>
        <w:ind w:left="3600" w:hanging="720"/>
        <w:rPr>
          <w:bCs/>
          <w:sz w:val="24"/>
          <w:szCs w:val="24"/>
        </w:rPr>
      </w:pPr>
      <w:r>
        <w:rPr>
          <w:bCs/>
          <w:sz w:val="24"/>
          <w:szCs w:val="24"/>
        </w:rPr>
        <w:t>ii</w:t>
      </w:r>
      <w:r w:rsidRPr="00BE146D">
        <w:rPr>
          <w:bCs/>
          <w:sz w:val="24"/>
          <w:szCs w:val="24"/>
        </w:rPr>
        <w:t>)</w:t>
      </w:r>
      <w:r>
        <w:rPr>
          <w:bCs/>
          <w:sz w:val="24"/>
          <w:szCs w:val="24"/>
        </w:rPr>
        <w:tab/>
      </w:r>
      <w:r w:rsidRPr="00BE146D">
        <w:rPr>
          <w:bCs/>
          <w:sz w:val="24"/>
          <w:szCs w:val="24"/>
        </w:rPr>
        <w:t xml:space="preserve">60 days after the transaction having nexus with </w:t>
      </w:r>
      <w:smartTag w:uri="urn:schemas-microsoft-com:office:smarttags" w:element="State">
        <w:smartTag w:uri="urn:schemas-microsoft-com:office:smarttags" w:element="place">
          <w:r w:rsidRPr="00BE146D">
            <w:rPr>
              <w:bCs/>
              <w:sz w:val="24"/>
              <w:szCs w:val="24"/>
            </w:rPr>
            <w:t>Illinois</w:t>
          </w:r>
        </w:smartTag>
      </w:smartTag>
      <w:r w:rsidRPr="00BE146D">
        <w:rPr>
          <w:bCs/>
          <w:sz w:val="24"/>
          <w:szCs w:val="24"/>
        </w:rPr>
        <w:t xml:space="preserve"> becomes a listed transaction, or</w:t>
      </w:r>
    </w:p>
    <w:p w14:paraId="7E420CFB" w14:textId="77777777" w:rsidR="006840AE" w:rsidRPr="00BE146D" w:rsidRDefault="006840AE" w:rsidP="005356DF">
      <w:pPr>
        <w:rPr>
          <w:bCs/>
          <w:sz w:val="24"/>
          <w:szCs w:val="24"/>
        </w:rPr>
      </w:pPr>
    </w:p>
    <w:p w14:paraId="46F8EE5F" w14:textId="77777777" w:rsidR="006840AE" w:rsidRPr="00BE146D" w:rsidRDefault="006840AE" w:rsidP="006840AE">
      <w:pPr>
        <w:ind w:left="3600" w:hanging="720"/>
        <w:rPr>
          <w:bCs/>
          <w:sz w:val="24"/>
          <w:szCs w:val="24"/>
        </w:rPr>
      </w:pPr>
      <w:r>
        <w:rPr>
          <w:bCs/>
          <w:sz w:val="24"/>
          <w:szCs w:val="24"/>
        </w:rPr>
        <w:t>iii</w:t>
      </w:r>
      <w:r w:rsidRPr="00BE146D">
        <w:rPr>
          <w:bCs/>
          <w:sz w:val="24"/>
          <w:szCs w:val="24"/>
        </w:rPr>
        <w:t>)</w:t>
      </w:r>
      <w:r>
        <w:rPr>
          <w:bCs/>
          <w:sz w:val="24"/>
          <w:szCs w:val="24"/>
        </w:rPr>
        <w:tab/>
        <w:t>February 10, 2008.</w:t>
      </w:r>
    </w:p>
    <w:p w14:paraId="56DD8FA6" w14:textId="77777777" w:rsidR="006840AE" w:rsidRPr="00BE146D" w:rsidRDefault="006840AE" w:rsidP="006840AE">
      <w:pPr>
        <w:rPr>
          <w:bCs/>
          <w:sz w:val="24"/>
          <w:szCs w:val="24"/>
        </w:rPr>
      </w:pPr>
    </w:p>
    <w:p w14:paraId="0CDCA4AE" w14:textId="77777777" w:rsidR="006840AE" w:rsidRPr="00BE146D" w:rsidRDefault="006840AE" w:rsidP="006840AE">
      <w:pPr>
        <w:ind w:left="2880" w:hanging="720"/>
        <w:rPr>
          <w:bCs/>
          <w:sz w:val="24"/>
          <w:szCs w:val="24"/>
        </w:rPr>
      </w:pPr>
      <w:r>
        <w:rPr>
          <w:bCs/>
          <w:sz w:val="24"/>
          <w:szCs w:val="24"/>
        </w:rPr>
        <w:t>B)</w:t>
      </w:r>
      <w:r>
        <w:rPr>
          <w:bCs/>
          <w:sz w:val="24"/>
          <w:szCs w:val="24"/>
        </w:rPr>
        <w:tab/>
        <w:t>The</w:t>
      </w:r>
      <w:r w:rsidRPr="00BE146D">
        <w:rPr>
          <w:bCs/>
          <w:sz w:val="24"/>
          <w:szCs w:val="24"/>
        </w:rPr>
        <w:t xml:space="preserve"> list shall include all of the same information required to be included for federal income tax purposes (including any statement regarding claims of privilege) as of the date the investor list is required to be furnished to the Department, plus any additional information required by the Department</w:t>
      </w:r>
      <w:r w:rsidRPr="00BE146D">
        <w:rPr>
          <w:sz w:val="24"/>
          <w:szCs w:val="24"/>
        </w:rPr>
        <w:t xml:space="preserve"> </w:t>
      </w:r>
      <w:r w:rsidRPr="00BE146D">
        <w:rPr>
          <w:bCs/>
          <w:sz w:val="24"/>
          <w:szCs w:val="24"/>
        </w:rPr>
        <w:t>by published guidance.</w:t>
      </w:r>
      <w:r>
        <w:rPr>
          <w:bCs/>
          <w:sz w:val="24"/>
          <w:szCs w:val="24"/>
        </w:rPr>
        <w:t xml:space="preserve"> </w:t>
      </w:r>
      <w:r w:rsidRPr="00BE146D">
        <w:rPr>
          <w:bCs/>
          <w:sz w:val="24"/>
          <w:szCs w:val="24"/>
        </w:rPr>
        <w:t xml:space="preserve"> If, after the date in which a list is required to be furnished to the Department under this </w:t>
      </w:r>
      <w:r>
        <w:rPr>
          <w:bCs/>
          <w:sz w:val="24"/>
          <w:szCs w:val="24"/>
        </w:rPr>
        <w:t>subsection (b)</w:t>
      </w:r>
      <w:r w:rsidRPr="00BE146D">
        <w:rPr>
          <w:bCs/>
          <w:sz w:val="24"/>
          <w:szCs w:val="24"/>
        </w:rPr>
        <w:t xml:space="preserve">(2), a transaction having Illinois nexus is entered into that is required for federal income tax purposes to be included on a list previously furnished the Department, then </w:t>
      </w:r>
      <w:r>
        <w:rPr>
          <w:bCs/>
          <w:sz w:val="24"/>
          <w:szCs w:val="24"/>
        </w:rPr>
        <w:t>the</w:t>
      </w:r>
      <w:r w:rsidRPr="00BE146D">
        <w:rPr>
          <w:bCs/>
          <w:sz w:val="24"/>
          <w:szCs w:val="24"/>
        </w:rPr>
        <w:t xml:space="preserve"> previously furnished list must be supplemented no later than 60 days after </w:t>
      </w:r>
      <w:r>
        <w:rPr>
          <w:bCs/>
          <w:sz w:val="24"/>
          <w:szCs w:val="24"/>
        </w:rPr>
        <w:t>the</w:t>
      </w:r>
      <w:r w:rsidRPr="00BE146D">
        <w:rPr>
          <w:bCs/>
          <w:sz w:val="24"/>
          <w:szCs w:val="24"/>
        </w:rPr>
        <w:t xml:space="preserve"> transaction is entered into. </w:t>
      </w:r>
      <w:r>
        <w:rPr>
          <w:bCs/>
          <w:sz w:val="24"/>
          <w:szCs w:val="24"/>
        </w:rPr>
        <w:t xml:space="preserve"> The</w:t>
      </w:r>
      <w:r w:rsidRPr="00BE146D">
        <w:rPr>
          <w:bCs/>
          <w:sz w:val="24"/>
          <w:szCs w:val="24"/>
        </w:rPr>
        <w:t xml:space="preserve"> supplement must include, with respect to the transaction, all of the same information required to be included on the list for federal income tax purposes. </w:t>
      </w:r>
      <w:r>
        <w:rPr>
          <w:bCs/>
          <w:sz w:val="24"/>
          <w:szCs w:val="24"/>
        </w:rPr>
        <w:t xml:space="preserve"> </w:t>
      </w:r>
      <w:r w:rsidRPr="00BE146D">
        <w:rPr>
          <w:bCs/>
          <w:sz w:val="24"/>
          <w:szCs w:val="24"/>
        </w:rPr>
        <w:t xml:space="preserve">In the event that the requirement to maintain a list with respect to a transaction described in this </w:t>
      </w:r>
      <w:r>
        <w:rPr>
          <w:bCs/>
          <w:sz w:val="24"/>
          <w:szCs w:val="24"/>
        </w:rPr>
        <w:t>subsection (b)</w:t>
      </w:r>
      <w:r w:rsidRPr="00BE146D">
        <w:rPr>
          <w:bCs/>
          <w:sz w:val="24"/>
          <w:szCs w:val="24"/>
        </w:rPr>
        <w:t xml:space="preserve">(2) is suspended under federal law on account of a ruling request at the time disclosure is otherwise required under this Section, </w:t>
      </w:r>
      <w:r>
        <w:rPr>
          <w:bCs/>
          <w:sz w:val="24"/>
          <w:szCs w:val="24"/>
        </w:rPr>
        <w:t>the</w:t>
      </w:r>
      <w:r w:rsidRPr="00BE146D">
        <w:rPr>
          <w:bCs/>
          <w:sz w:val="24"/>
          <w:szCs w:val="24"/>
        </w:rPr>
        <w:t xml:space="preserve"> list shall be furnished by the date the federal suspension period terminates.</w:t>
      </w:r>
    </w:p>
    <w:p w14:paraId="07A664BB" w14:textId="77777777" w:rsidR="006840AE" w:rsidRPr="00BE146D" w:rsidRDefault="006840AE" w:rsidP="006840AE">
      <w:pPr>
        <w:rPr>
          <w:bCs/>
          <w:sz w:val="24"/>
          <w:szCs w:val="24"/>
        </w:rPr>
      </w:pPr>
    </w:p>
    <w:p w14:paraId="15731248" w14:textId="77777777" w:rsidR="006840AE" w:rsidRPr="00BE146D" w:rsidRDefault="006840AE" w:rsidP="006840AE">
      <w:pPr>
        <w:ind w:left="2160" w:hanging="720"/>
        <w:rPr>
          <w:bCs/>
          <w:sz w:val="24"/>
          <w:szCs w:val="24"/>
        </w:rPr>
      </w:pPr>
      <w:r w:rsidRPr="00BE146D">
        <w:rPr>
          <w:bCs/>
          <w:sz w:val="24"/>
          <w:szCs w:val="24"/>
        </w:rPr>
        <w:t>3)</w:t>
      </w:r>
      <w:r>
        <w:rPr>
          <w:bCs/>
          <w:sz w:val="24"/>
          <w:szCs w:val="24"/>
        </w:rPr>
        <w:tab/>
      </w:r>
      <w:r w:rsidRPr="00BE146D">
        <w:rPr>
          <w:bCs/>
          <w:sz w:val="24"/>
          <w:szCs w:val="24"/>
        </w:rPr>
        <w:t xml:space="preserve">Special Rule.  </w:t>
      </w:r>
      <w:r>
        <w:rPr>
          <w:bCs/>
          <w:sz w:val="24"/>
          <w:szCs w:val="24"/>
        </w:rPr>
        <w:t xml:space="preserve">The provisions of this subsection (b)(3) apply to lists that must be furnished to the Department with respect to the period specified in subsection (a)(2). </w:t>
      </w:r>
      <w:proofErr w:type="spellStart"/>
      <w:r w:rsidRPr="00BE146D">
        <w:rPr>
          <w:bCs/>
          <w:sz w:val="24"/>
          <w:szCs w:val="24"/>
        </w:rPr>
        <w:t>IITA</w:t>
      </w:r>
      <w:proofErr w:type="spellEnd"/>
      <w:r w:rsidRPr="00BE146D">
        <w:rPr>
          <w:bCs/>
          <w:sz w:val="24"/>
          <w:szCs w:val="24"/>
        </w:rPr>
        <w:t xml:space="preserve"> Section 1007(c) allows the Director to rescind all or any portion of the penalty imposed for failure to comply with the requirements of </w:t>
      </w:r>
      <w:proofErr w:type="spellStart"/>
      <w:r w:rsidRPr="00BE146D">
        <w:rPr>
          <w:bCs/>
          <w:sz w:val="24"/>
          <w:szCs w:val="24"/>
        </w:rPr>
        <w:t>IITA</w:t>
      </w:r>
      <w:proofErr w:type="spellEnd"/>
      <w:r w:rsidRPr="00BE146D">
        <w:rPr>
          <w:bCs/>
          <w:sz w:val="24"/>
          <w:szCs w:val="24"/>
        </w:rPr>
        <w:t xml:space="preserve"> Section 1405.6 whe</w:t>
      </w:r>
      <w:r>
        <w:rPr>
          <w:bCs/>
          <w:sz w:val="24"/>
          <w:szCs w:val="24"/>
        </w:rPr>
        <w:t>n</w:t>
      </w:r>
      <w:r w:rsidRPr="00BE146D">
        <w:rPr>
          <w:bCs/>
          <w:sz w:val="24"/>
          <w:szCs w:val="24"/>
        </w:rPr>
        <w:t>, among other circumstances, imposing the penalty would be against equity and good conscience, or whe</w:t>
      </w:r>
      <w:r>
        <w:rPr>
          <w:bCs/>
          <w:sz w:val="24"/>
          <w:szCs w:val="24"/>
        </w:rPr>
        <w:t>n</w:t>
      </w:r>
      <w:r w:rsidRPr="00BE146D">
        <w:rPr>
          <w:bCs/>
          <w:sz w:val="24"/>
          <w:szCs w:val="24"/>
        </w:rPr>
        <w:t xml:space="preserve"> rescinding the penalty would promote compliance with the requirements of the </w:t>
      </w:r>
      <w:proofErr w:type="spellStart"/>
      <w:r w:rsidRPr="00BE146D">
        <w:rPr>
          <w:bCs/>
          <w:sz w:val="24"/>
          <w:szCs w:val="24"/>
        </w:rPr>
        <w:t>IITA</w:t>
      </w:r>
      <w:proofErr w:type="spellEnd"/>
      <w:r w:rsidRPr="00BE146D">
        <w:rPr>
          <w:bCs/>
          <w:sz w:val="24"/>
          <w:szCs w:val="24"/>
        </w:rPr>
        <w:t xml:space="preserve"> and effective tax administration. </w:t>
      </w:r>
      <w:r>
        <w:rPr>
          <w:bCs/>
          <w:sz w:val="24"/>
          <w:szCs w:val="24"/>
        </w:rPr>
        <w:t xml:space="preserve"> </w:t>
      </w:r>
      <w:r w:rsidRPr="00BE146D">
        <w:rPr>
          <w:bCs/>
          <w:sz w:val="24"/>
          <w:szCs w:val="24"/>
        </w:rPr>
        <w:t xml:space="preserve">Pursuant to </w:t>
      </w:r>
      <w:proofErr w:type="spellStart"/>
      <w:r w:rsidRPr="00BE146D">
        <w:rPr>
          <w:bCs/>
          <w:sz w:val="24"/>
          <w:szCs w:val="24"/>
        </w:rPr>
        <w:t>IITA</w:t>
      </w:r>
      <w:proofErr w:type="spellEnd"/>
      <w:r w:rsidRPr="00BE146D">
        <w:rPr>
          <w:bCs/>
          <w:sz w:val="24"/>
          <w:szCs w:val="24"/>
        </w:rPr>
        <w:t xml:space="preserve"> Section 1007(c), with respect to any transaction entered into prior to the time the transaction becomes a listed transaction, no penalty shall be imposed under Section 1007 if the person properly furnishes the list required under this Section not later than 120 days after the transaction becomes a listed transaction. </w:t>
      </w:r>
      <w:r>
        <w:rPr>
          <w:bCs/>
          <w:sz w:val="24"/>
          <w:szCs w:val="24"/>
        </w:rPr>
        <w:t xml:space="preserve"> </w:t>
      </w:r>
      <w:r w:rsidRPr="00BE146D">
        <w:rPr>
          <w:bCs/>
          <w:sz w:val="24"/>
          <w:szCs w:val="24"/>
        </w:rPr>
        <w:t xml:space="preserve">Failure to furnish </w:t>
      </w:r>
      <w:r>
        <w:rPr>
          <w:bCs/>
          <w:sz w:val="24"/>
          <w:szCs w:val="24"/>
        </w:rPr>
        <w:t>the</w:t>
      </w:r>
      <w:r w:rsidRPr="00BE146D">
        <w:rPr>
          <w:bCs/>
          <w:sz w:val="24"/>
          <w:szCs w:val="24"/>
        </w:rPr>
        <w:t xml:space="preserve"> list within the time required in this </w:t>
      </w:r>
      <w:r>
        <w:rPr>
          <w:bCs/>
          <w:sz w:val="24"/>
          <w:szCs w:val="24"/>
        </w:rPr>
        <w:t>subsection (b)</w:t>
      </w:r>
      <w:r w:rsidRPr="00BE146D">
        <w:rPr>
          <w:bCs/>
          <w:sz w:val="24"/>
          <w:szCs w:val="24"/>
        </w:rPr>
        <w:t xml:space="preserve">(3) does not preclude rescission of the penalty in accordance with </w:t>
      </w:r>
      <w:proofErr w:type="spellStart"/>
      <w:r w:rsidRPr="00BE146D">
        <w:rPr>
          <w:bCs/>
          <w:sz w:val="24"/>
          <w:szCs w:val="24"/>
        </w:rPr>
        <w:t>IITA</w:t>
      </w:r>
      <w:proofErr w:type="spellEnd"/>
      <w:r w:rsidRPr="00BE146D">
        <w:rPr>
          <w:bCs/>
          <w:sz w:val="24"/>
          <w:szCs w:val="24"/>
        </w:rPr>
        <w:t xml:space="preserve"> Section 1007(c).</w:t>
      </w:r>
    </w:p>
    <w:p w14:paraId="7A911E68" w14:textId="77777777" w:rsidR="006840AE" w:rsidRPr="00BE146D" w:rsidRDefault="006840AE" w:rsidP="006840AE">
      <w:pPr>
        <w:rPr>
          <w:bCs/>
          <w:sz w:val="24"/>
          <w:szCs w:val="24"/>
        </w:rPr>
      </w:pPr>
    </w:p>
    <w:p w14:paraId="2C487C36" w14:textId="77777777" w:rsidR="006840AE" w:rsidRPr="00BE146D" w:rsidRDefault="006840AE" w:rsidP="006840AE">
      <w:pPr>
        <w:ind w:left="2160" w:hanging="720"/>
        <w:rPr>
          <w:bCs/>
          <w:sz w:val="24"/>
          <w:szCs w:val="24"/>
        </w:rPr>
      </w:pPr>
      <w:r w:rsidRPr="00BE146D">
        <w:rPr>
          <w:bCs/>
          <w:sz w:val="24"/>
          <w:szCs w:val="24"/>
        </w:rPr>
        <w:t>4)</w:t>
      </w:r>
      <w:r>
        <w:rPr>
          <w:bCs/>
          <w:sz w:val="24"/>
          <w:szCs w:val="24"/>
        </w:rPr>
        <w:tab/>
      </w:r>
      <w:r w:rsidRPr="00BE146D">
        <w:rPr>
          <w:bCs/>
          <w:sz w:val="24"/>
          <w:szCs w:val="24"/>
        </w:rPr>
        <w:t xml:space="preserve">Dissolution or Liquidation of Material Advisor.  In any case </w:t>
      </w:r>
      <w:r>
        <w:rPr>
          <w:bCs/>
          <w:sz w:val="24"/>
          <w:szCs w:val="24"/>
        </w:rPr>
        <w:t xml:space="preserve">in which </w:t>
      </w:r>
      <w:r w:rsidRPr="00BE146D">
        <w:rPr>
          <w:bCs/>
          <w:sz w:val="24"/>
          <w:szCs w:val="24"/>
        </w:rPr>
        <w:t xml:space="preserve">a list </w:t>
      </w:r>
      <w:r>
        <w:rPr>
          <w:bCs/>
          <w:sz w:val="24"/>
          <w:szCs w:val="24"/>
        </w:rPr>
        <w:t xml:space="preserve">subject to subsection (a) of this Section </w:t>
      </w:r>
      <w:r w:rsidRPr="00BE146D">
        <w:rPr>
          <w:bCs/>
          <w:sz w:val="24"/>
          <w:szCs w:val="24"/>
        </w:rPr>
        <w:t xml:space="preserve">is furnished to the Office of Tax Shelter Analysis pursuant to </w:t>
      </w:r>
      <w:r>
        <w:rPr>
          <w:bCs/>
          <w:sz w:val="24"/>
          <w:szCs w:val="24"/>
        </w:rPr>
        <w:t>26 CFR</w:t>
      </w:r>
      <w:r w:rsidRPr="00BE146D">
        <w:rPr>
          <w:bCs/>
          <w:sz w:val="24"/>
          <w:szCs w:val="24"/>
        </w:rPr>
        <w:t xml:space="preserve"> 301.6112-1(f)</w:t>
      </w:r>
      <w:r>
        <w:rPr>
          <w:bCs/>
          <w:sz w:val="24"/>
          <w:szCs w:val="24"/>
        </w:rPr>
        <w:t xml:space="preserve"> (2007)</w:t>
      </w:r>
      <w:r w:rsidRPr="00BE146D">
        <w:rPr>
          <w:bCs/>
          <w:sz w:val="24"/>
          <w:szCs w:val="24"/>
        </w:rPr>
        <w:t xml:space="preserve">, </w:t>
      </w:r>
      <w:r>
        <w:rPr>
          <w:bCs/>
          <w:sz w:val="24"/>
          <w:szCs w:val="24"/>
        </w:rPr>
        <w:t>the</w:t>
      </w:r>
      <w:r w:rsidRPr="00BE146D">
        <w:rPr>
          <w:bCs/>
          <w:sz w:val="24"/>
          <w:szCs w:val="24"/>
        </w:rPr>
        <w:t xml:space="preserve"> list shall also be furnished to the Department by the date on which </w:t>
      </w:r>
      <w:r>
        <w:rPr>
          <w:bCs/>
          <w:sz w:val="24"/>
          <w:szCs w:val="24"/>
        </w:rPr>
        <w:t>the</w:t>
      </w:r>
      <w:r w:rsidRPr="00BE146D">
        <w:rPr>
          <w:bCs/>
          <w:sz w:val="24"/>
          <w:szCs w:val="24"/>
        </w:rPr>
        <w:t xml:space="preserve"> list is required to be furnished to the Internal Revenue Service. </w:t>
      </w:r>
      <w:r>
        <w:rPr>
          <w:bCs/>
          <w:sz w:val="24"/>
          <w:szCs w:val="24"/>
        </w:rPr>
        <w:t xml:space="preserve"> The</w:t>
      </w:r>
      <w:r w:rsidRPr="00BE146D">
        <w:rPr>
          <w:bCs/>
          <w:sz w:val="24"/>
          <w:szCs w:val="24"/>
        </w:rPr>
        <w:t xml:space="preserve"> list shall include all of the same information required to be included for federal income tax purposes (including any statement regarding claims of privilege), plus any additional information required by the Department</w:t>
      </w:r>
      <w:r w:rsidRPr="00BE146D">
        <w:rPr>
          <w:sz w:val="24"/>
          <w:szCs w:val="24"/>
        </w:rPr>
        <w:t xml:space="preserve"> </w:t>
      </w:r>
      <w:r w:rsidRPr="00BE146D">
        <w:rPr>
          <w:bCs/>
          <w:sz w:val="24"/>
          <w:szCs w:val="24"/>
        </w:rPr>
        <w:t>by published guidance.</w:t>
      </w:r>
    </w:p>
    <w:p w14:paraId="5623EF25" w14:textId="77777777" w:rsidR="006840AE" w:rsidRPr="00BE146D" w:rsidRDefault="006840AE" w:rsidP="006840AE">
      <w:pPr>
        <w:rPr>
          <w:bCs/>
          <w:sz w:val="24"/>
          <w:szCs w:val="24"/>
        </w:rPr>
      </w:pPr>
    </w:p>
    <w:p w14:paraId="3B9A4C10" w14:textId="77777777" w:rsidR="006840AE" w:rsidRPr="00BE146D" w:rsidRDefault="006840AE" w:rsidP="006840AE">
      <w:pPr>
        <w:ind w:left="1440" w:hanging="720"/>
        <w:rPr>
          <w:bCs/>
          <w:sz w:val="24"/>
          <w:szCs w:val="24"/>
        </w:rPr>
      </w:pPr>
      <w:r w:rsidRPr="00BE146D">
        <w:rPr>
          <w:bCs/>
          <w:sz w:val="24"/>
          <w:szCs w:val="24"/>
        </w:rPr>
        <w:t>c)</w:t>
      </w:r>
      <w:r>
        <w:rPr>
          <w:bCs/>
          <w:sz w:val="24"/>
          <w:szCs w:val="24"/>
        </w:rPr>
        <w:tab/>
      </w:r>
      <w:r w:rsidRPr="00BE146D">
        <w:rPr>
          <w:bCs/>
          <w:sz w:val="24"/>
          <w:szCs w:val="24"/>
        </w:rPr>
        <w:t xml:space="preserve">Exceptions.  A list </w:t>
      </w:r>
      <w:r>
        <w:rPr>
          <w:bCs/>
          <w:sz w:val="24"/>
          <w:szCs w:val="24"/>
        </w:rPr>
        <w:t>otherwise</w:t>
      </w:r>
      <w:r w:rsidRPr="00BE146D">
        <w:rPr>
          <w:bCs/>
          <w:sz w:val="24"/>
          <w:szCs w:val="24"/>
        </w:rPr>
        <w:t xml:space="preserve"> required to be furnished under </w:t>
      </w:r>
      <w:r>
        <w:rPr>
          <w:bCs/>
          <w:sz w:val="24"/>
          <w:szCs w:val="24"/>
        </w:rPr>
        <w:t>subsection (a) of</w:t>
      </w:r>
      <w:r w:rsidRPr="00BE146D">
        <w:rPr>
          <w:bCs/>
          <w:sz w:val="24"/>
          <w:szCs w:val="24"/>
        </w:rPr>
        <w:t xml:space="preserve"> this Section </w:t>
      </w:r>
      <w:r>
        <w:rPr>
          <w:bCs/>
          <w:sz w:val="24"/>
          <w:szCs w:val="24"/>
        </w:rPr>
        <w:t xml:space="preserve">is not required </w:t>
      </w:r>
      <w:r w:rsidRPr="00BE146D">
        <w:rPr>
          <w:bCs/>
          <w:sz w:val="24"/>
          <w:szCs w:val="24"/>
        </w:rPr>
        <w:t>if:</w:t>
      </w:r>
    </w:p>
    <w:p w14:paraId="2964D1B0" w14:textId="77777777" w:rsidR="006840AE" w:rsidRPr="00BE146D" w:rsidRDefault="006840AE" w:rsidP="006840AE">
      <w:pPr>
        <w:rPr>
          <w:bCs/>
          <w:sz w:val="24"/>
          <w:szCs w:val="24"/>
        </w:rPr>
      </w:pPr>
    </w:p>
    <w:p w14:paraId="1BCD188B" w14:textId="77777777" w:rsidR="006840AE" w:rsidRPr="00BE146D" w:rsidRDefault="006840AE" w:rsidP="006840AE">
      <w:pPr>
        <w:ind w:left="2160" w:hanging="720"/>
        <w:rPr>
          <w:sz w:val="24"/>
          <w:szCs w:val="24"/>
        </w:rPr>
      </w:pPr>
      <w:r w:rsidRPr="00BE146D">
        <w:rPr>
          <w:bCs/>
          <w:sz w:val="24"/>
          <w:szCs w:val="24"/>
        </w:rPr>
        <w:t>1)</w:t>
      </w:r>
      <w:r>
        <w:rPr>
          <w:bCs/>
          <w:sz w:val="24"/>
          <w:szCs w:val="24"/>
        </w:rPr>
        <w:tab/>
      </w:r>
      <w:r w:rsidRPr="00BE146D">
        <w:rPr>
          <w:bCs/>
          <w:sz w:val="24"/>
          <w:szCs w:val="24"/>
        </w:rPr>
        <w:t>At the time a list is otherwise required to be furnished to the Department under this Section on the basis that the transaction is a listed transaction, the Internal Revenue Service has removed the identification of transactions that are the same as or substantially similar to the transaction as listed transactions;</w:t>
      </w:r>
    </w:p>
    <w:p w14:paraId="26334A8A" w14:textId="77777777" w:rsidR="006840AE" w:rsidRPr="00BE146D" w:rsidRDefault="006840AE" w:rsidP="006840AE">
      <w:pPr>
        <w:ind w:left="1440"/>
        <w:rPr>
          <w:bCs/>
          <w:sz w:val="24"/>
          <w:szCs w:val="24"/>
        </w:rPr>
      </w:pPr>
    </w:p>
    <w:p w14:paraId="18BF52E6" w14:textId="77777777" w:rsidR="006840AE" w:rsidRPr="00BE146D" w:rsidRDefault="006840AE" w:rsidP="006840AE">
      <w:pPr>
        <w:ind w:left="2160" w:hanging="720"/>
        <w:rPr>
          <w:bCs/>
          <w:sz w:val="24"/>
          <w:szCs w:val="24"/>
        </w:rPr>
      </w:pPr>
      <w:r w:rsidRPr="00BE146D">
        <w:rPr>
          <w:bCs/>
          <w:sz w:val="24"/>
          <w:szCs w:val="24"/>
        </w:rPr>
        <w:t>2)</w:t>
      </w:r>
      <w:r>
        <w:rPr>
          <w:bCs/>
          <w:sz w:val="24"/>
          <w:szCs w:val="24"/>
        </w:rPr>
        <w:tab/>
      </w:r>
      <w:r w:rsidRPr="00BE146D">
        <w:rPr>
          <w:bCs/>
          <w:sz w:val="24"/>
          <w:szCs w:val="24"/>
        </w:rPr>
        <w:t>Before the time in which the list is otherwise required to be furnished to the Department under this Section, the Department makes a determination by published guidance that a list is not required to be furnished with respect to a particular transaction or type of transaction</w:t>
      </w:r>
      <w:r>
        <w:rPr>
          <w:bCs/>
          <w:sz w:val="24"/>
          <w:szCs w:val="24"/>
        </w:rPr>
        <w:t>;</w:t>
      </w:r>
      <w:r w:rsidRPr="00BE146D">
        <w:rPr>
          <w:bCs/>
          <w:sz w:val="24"/>
          <w:szCs w:val="24"/>
        </w:rPr>
        <w:t xml:space="preserve"> or</w:t>
      </w:r>
    </w:p>
    <w:p w14:paraId="7EDBEEF5" w14:textId="77777777" w:rsidR="006840AE" w:rsidRPr="00BE146D" w:rsidRDefault="006840AE" w:rsidP="006840AE">
      <w:pPr>
        <w:ind w:left="1440"/>
        <w:rPr>
          <w:bCs/>
          <w:sz w:val="24"/>
          <w:szCs w:val="24"/>
        </w:rPr>
      </w:pPr>
    </w:p>
    <w:p w14:paraId="566B300D" w14:textId="77777777" w:rsidR="006840AE" w:rsidRPr="00BE146D" w:rsidRDefault="006840AE" w:rsidP="006840AE">
      <w:pPr>
        <w:ind w:left="2160" w:hanging="720"/>
        <w:rPr>
          <w:bCs/>
          <w:sz w:val="24"/>
          <w:szCs w:val="24"/>
        </w:rPr>
      </w:pPr>
      <w:r w:rsidRPr="00BE146D">
        <w:rPr>
          <w:bCs/>
          <w:sz w:val="24"/>
          <w:szCs w:val="24"/>
        </w:rPr>
        <w:t>3)</w:t>
      </w:r>
      <w:r>
        <w:rPr>
          <w:bCs/>
          <w:sz w:val="24"/>
          <w:szCs w:val="24"/>
        </w:rPr>
        <w:tab/>
      </w:r>
      <w:r w:rsidRPr="00BE146D">
        <w:rPr>
          <w:bCs/>
          <w:sz w:val="24"/>
          <w:szCs w:val="24"/>
        </w:rPr>
        <w:t xml:space="preserve">With respect to a listed transaction </w:t>
      </w:r>
      <w:r>
        <w:rPr>
          <w:bCs/>
          <w:sz w:val="24"/>
          <w:szCs w:val="24"/>
        </w:rPr>
        <w:t>for which</w:t>
      </w:r>
      <w:r w:rsidRPr="00BE146D">
        <w:rPr>
          <w:bCs/>
          <w:sz w:val="24"/>
          <w:szCs w:val="24"/>
        </w:rPr>
        <w:t>, at the time the list is required to be furnished to the Internal Revenue Service, the same list had previously been furnished the Department pursuant to this Section, provided the list furnished the Internal Revenue Service does not contain additional information.</w:t>
      </w:r>
    </w:p>
    <w:p w14:paraId="691F5716" w14:textId="77777777" w:rsidR="006840AE" w:rsidRPr="00BE146D" w:rsidRDefault="006840AE" w:rsidP="006840AE">
      <w:pPr>
        <w:rPr>
          <w:bCs/>
          <w:sz w:val="24"/>
          <w:szCs w:val="24"/>
        </w:rPr>
      </w:pPr>
    </w:p>
    <w:p w14:paraId="725CC433" w14:textId="77777777" w:rsidR="006840AE" w:rsidRPr="0080014E" w:rsidRDefault="006840AE" w:rsidP="006840AE">
      <w:pPr>
        <w:ind w:firstLine="720"/>
        <w:rPr>
          <w:sz w:val="24"/>
          <w:szCs w:val="24"/>
        </w:rPr>
      </w:pPr>
      <w:r w:rsidRPr="0080014E">
        <w:rPr>
          <w:sz w:val="24"/>
          <w:szCs w:val="24"/>
        </w:rPr>
        <w:t>d)</w:t>
      </w:r>
      <w:r>
        <w:rPr>
          <w:sz w:val="24"/>
          <w:szCs w:val="24"/>
        </w:rPr>
        <w:tab/>
      </w:r>
      <w:r w:rsidRPr="0080014E">
        <w:rPr>
          <w:sz w:val="24"/>
          <w:szCs w:val="24"/>
        </w:rPr>
        <w:t>Material Advisors of Reportable Transactions</w:t>
      </w:r>
    </w:p>
    <w:p w14:paraId="6BDFD73B" w14:textId="77777777" w:rsidR="006840AE" w:rsidRPr="0080014E" w:rsidRDefault="006840AE" w:rsidP="006840AE">
      <w:pPr>
        <w:rPr>
          <w:sz w:val="24"/>
          <w:szCs w:val="24"/>
        </w:rPr>
      </w:pPr>
    </w:p>
    <w:p w14:paraId="0550D245" w14:textId="77777777" w:rsidR="006840AE" w:rsidRPr="0032075E" w:rsidRDefault="006840AE" w:rsidP="006840AE">
      <w:pPr>
        <w:ind w:left="2160" w:hanging="720"/>
        <w:rPr>
          <w:sz w:val="24"/>
          <w:szCs w:val="24"/>
        </w:rPr>
      </w:pPr>
      <w:r w:rsidRPr="0080014E">
        <w:rPr>
          <w:sz w:val="24"/>
          <w:szCs w:val="24"/>
        </w:rPr>
        <w:t>1)</w:t>
      </w:r>
      <w:r>
        <w:rPr>
          <w:sz w:val="24"/>
          <w:szCs w:val="24"/>
        </w:rPr>
        <w:tab/>
      </w:r>
      <w:r w:rsidRPr="0080014E">
        <w:rPr>
          <w:sz w:val="24"/>
          <w:szCs w:val="24"/>
        </w:rPr>
        <w:t xml:space="preserve">On and after January 11, 2008, </w:t>
      </w:r>
      <w:r w:rsidRPr="0067405E">
        <w:rPr>
          <w:i/>
          <w:sz w:val="24"/>
          <w:szCs w:val="24"/>
        </w:rPr>
        <w:t xml:space="preserve">any person required to maintain a list under IRC </w:t>
      </w:r>
      <w:r>
        <w:rPr>
          <w:i/>
          <w:sz w:val="24"/>
          <w:szCs w:val="24"/>
        </w:rPr>
        <w:t>s</w:t>
      </w:r>
      <w:r w:rsidRPr="0067405E">
        <w:rPr>
          <w:i/>
          <w:sz w:val="24"/>
          <w:szCs w:val="24"/>
        </w:rPr>
        <w:t xml:space="preserve">ection 6112 shall furnish a duplicate of </w:t>
      </w:r>
      <w:r>
        <w:rPr>
          <w:i/>
          <w:sz w:val="24"/>
          <w:szCs w:val="24"/>
        </w:rPr>
        <w:t>that</w:t>
      </w:r>
      <w:r w:rsidRPr="0067405E">
        <w:rPr>
          <w:i/>
          <w:sz w:val="24"/>
          <w:szCs w:val="24"/>
        </w:rPr>
        <w:t xml:space="preserve"> list to the Department not later than the time </w:t>
      </w:r>
      <w:r>
        <w:rPr>
          <w:i/>
          <w:sz w:val="24"/>
          <w:szCs w:val="24"/>
        </w:rPr>
        <w:t xml:space="preserve">the </w:t>
      </w:r>
      <w:r w:rsidRPr="0067405E">
        <w:rPr>
          <w:i/>
          <w:sz w:val="24"/>
          <w:szCs w:val="24"/>
        </w:rPr>
        <w:t>list is required to be furnished to the Internal Revenue Service, or, if earlier, the date of written request by the Department.</w:t>
      </w:r>
      <w:r>
        <w:rPr>
          <w:sz w:val="24"/>
          <w:szCs w:val="24"/>
        </w:rPr>
        <w:t xml:space="preserve">  [35 </w:t>
      </w:r>
      <w:proofErr w:type="spellStart"/>
      <w:r>
        <w:rPr>
          <w:sz w:val="24"/>
          <w:szCs w:val="24"/>
        </w:rPr>
        <w:t>ILCS</w:t>
      </w:r>
      <w:proofErr w:type="spellEnd"/>
      <w:r>
        <w:rPr>
          <w:sz w:val="24"/>
          <w:szCs w:val="24"/>
        </w:rPr>
        <w:t xml:space="preserve"> 5/1405.6(a)]</w:t>
      </w:r>
    </w:p>
    <w:p w14:paraId="089F60D6" w14:textId="77777777" w:rsidR="006840AE" w:rsidRPr="0080014E" w:rsidRDefault="006840AE" w:rsidP="006840AE">
      <w:pPr>
        <w:rPr>
          <w:sz w:val="24"/>
          <w:szCs w:val="24"/>
        </w:rPr>
      </w:pPr>
    </w:p>
    <w:p w14:paraId="655294F5" w14:textId="77777777" w:rsidR="006840AE" w:rsidRPr="0080014E" w:rsidRDefault="006840AE" w:rsidP="006840AE">
      <w:pPr>
        <w:ind w:left="2160" w:hanging="720"/>
        <w:rPr>
          <w:sz w:val="24"/>
          <w:szCs w:val="24"/>
        </w:rPr>
      </w:pPr>
      <w:r w:rsidRPr="0080014E">
        <w:rPr>
          <w:sz w:val="24"/>
          <w:szCs w:val="24"/>
        </w:rPr>
        <w:t>2)</w:t>
      </w:r>
      <w:r>
        <w:rPr>
          <w:sz w:val="24"/>
          <w:szCs w:val="24"/>
        </w:rPr>
        <w:tab/>
      </w:r>
      <w:r w:rsidRPr="0080014E">
        <w:rPr>
          <w:sz w:val="24"/>
          <w:szCs w:val="24"/>
        </w:rPr>
        <w:t xml:space="preserve">Reportable Transactions Subject to this Section.  A copy of the list required to be maintained by a person under IRC </w:t>
      </w:r>
      <w:r>
        <w:rPr>
          <w:sz w:val="24"/>
          <w:szCs w:val="24"/>
        </w:rPr>
        <w:t>s</w:t>
      </w:r>
      <w:r w:rsidRPr="0080014E">
        <w:rPr>
          <w:sz w:val="24"/>
          <w:szCs w:val="24"/>
        </w:rPr>
        <w:t xml:space="preserve">ection 6112 and 26 CFR 301.6112-1 shall be subject to the requirements of this subsection </w:t>
      </w:r>
      <w:r>
        <w:rPr>
          <w:sz w:val="24"/>
          <w:szCs w:val="24"/>
        </w:rPr>
        <w:t xml:space="preserve">(d) </w:t>
      </w:r>
      <w:r w:rsidRPr="0080014E">
        <w:rPr>
          <w:sz w:val="24"/>
          <w:szCs w:val="24"/>
        </w:rPr>
        <w:t xml:space="preserve">if the person is a material advisor with respect to a transaction having nexus with </w:t>
      </w:r>
      <w:smartTag w:uri="urn:schemas-microsoft-com:office:smarttags" w:element="place">
        <w:smartTag w:uri="urn:schemas-microsoft-com:office:smarttags" w:element="State">
          <w:r w:rsidRPr="0080014E">
            <w:rPr>
              <w:sz w:val="24"/>
              <w:szCs w:val="24"/>
            </w:rPr>
            <w:t>Illinois</w:t>
          </w:r>
        </w:smartTag>
      </w:smartTag>
      <w:r w:rsidRPr="0080014E">
        <w:rPr>
          <w:sz w:val="24"/>
          <w:szCs w:val="24"/>
        </w:rPr>
        <w:t xml:space="preserve">. A person is a material advisor with respect to a transaction having nexus with </w:t>
      </w:r>
      <w:smartTag w:uri="urn:schemas-microsoft-com:office:smarttags" w:element="place">
        <w:smartTag w:uri="urn:schemas-microsoft-com:office:smarttags" w:element="State">
          <w:r w:rsidRPr="0080014E">
            <w:rPr>
              <w:sz w:val="24"/>
              <w:szCs w:val="24"/>
            </w:rPr>
            <w:t>Illinois</w:t>
          </w:r>
        </w:smartTag>
      </w:smartTag>
      <w:r w:rsidRPr="0080014E">
        <w:rPr>
          <w:sz w:val="24"/>
          <w:szCs w:val="24"/>
        </w:rPr>
        <w:t xml:space="preserve"> if:</w:t>
      </w:r>
    </w:p>
    <w:p w14:paraId="2C296315" w14:textId="77777777" w:rsidR="006840AE" w:rsidRPr="0080014E" w:rsidRDefault="006840AE" w:rsidP="006840AE">
      <w:pPr>
        <w:rPr>
          <w:sz w:val="24"/>
          <w:szCs w:val="24"/>
        </w:rPr>
      </w:pPr>
    </w:p>
    <w:p w14:paraId="4ACADB91" w14:textId="77777777" w:rsidR="006840AE" w:rsidRPr="0080014E" w:rsidRDefault="006840AE" w:rsidP="006840AE">
      <w:pPr>
        <w:ind w:left="2880" w:hanging="720"/>
        <w:rPr>
          <w:sz w:val="24"/>
          <w:szCs w:val="24"/>
        </w:rPr>
      </w:pPr>
      <w:r w:rsidRPr="0080014E">
        <w:rPr>
          <w:sz w:val="24"/>
          <w:szCs w:val="24"/>
        </w:rPr>
        <w:lastRenderedPageBreak/>
        <w:t>A)</w:t>
      </w:r>
      <w:r>
        <w:rPr>
          <w:sz w:val="24"/>
          <w:szCs w:val="24"/>
        </w:rPr>
        <w:tab/>
      </w:r>
      <w:r w:rsidRPr="0080014E">
        <w:rPr>
          <w:sz w:val="24"/>
          <w:szCs w:val="24"/>
        </w:rPr>
        <w:t xml:space="preserve">The person is a material advisor with respect to the transaction under IRC </w:t>
      </w:r>
      <w:r>
        <w:rPr>
          <w:sz w:val="24"/>
          <w:szCs w:val="24"/>
        </w:rPr>
        <w:t>s</w:t>
      </w:r>
      <w:r w:rsidRPr="0080014E">
        <w:rPr>
          <w:sz w:val="24"/>
          <w:szCs w:val="24"/>
        </w:rPr>
        <w:t>ection 6112 and 26 CFR 301.6112-1; and</w:t>
      </w:r>
    </w:p>
    <w:p w14:paraId="635639B1" w14:textId="77777777" w:rsidR="006840AE" w:rsidRPr="0080014E" w:rsidRDefault="006840AE" w:rsidP="006840AE">
      <w:pPr>
        <w:rPr>
          <w:sz w:val="24"/>
          <w:szCs w:val="24"/>
        </w:rPr>
      </w:pPr>
    </w:p>
    <w:p w14:paraId="7DF02A57" w14:textId="77777777" w:rsidR="006840AE" w:rsidRPr="0080014E" w:rsidRDefault="006840AE" w:rsidP="006840AE">
      <w:pPr>
        <w:ind w:left="2880" w:hanging="720"/>
        <w:rPr>
          <w:sz w:val="24"/>
          <w:szCs w:val="24"/>
        </w:rPr>
      </w:pPr>
      <w:r w:rsidRPr="0080014E">
        <w:rPr>
          <w:sz w:val="24"/>
          <w:szCs w:val="24"/>
        </w:rPr>
        <w:t>B)</w:t>
      </w:r>
      <w:r>
        <w:rPr>
          <w:sz w:val="24"/>
          <w:szCs w:val="24"/>
        </w:rPr>
        <w:tab/>
      </w:r>
      <w:r w:rsidRPr="0080014E">
        <w:rPr>
          <w:sz w:val="24"/>
          <w:szCs w:val="24"/>
        </w:rPr>
        <w:t>The person is a material advisor with respect to the transaction as described in Section 100.5080(c)(2) of this Subpart N.</w:t>
      </w:r>
    </w:p>
    <w:p w14:paraId="01955328" w14:textId="77777777" w:rsidR="006840AE" w:rsidRPr="0080014E" w:rsidRDefault="006840AE" w:rsidP="006840AE">
      <w:pPr>
        <w:rPr>
          <w:sz w:val="24"/>
          <w:szCs w:val="24"/>
        </w:rPr>
      </w:pPr>
    </w:p>
    <w:p w14:paraId="58A3C945" w14:textId="77777777" w:rsidR="006840AE" w:rsidRPr="0080014E" w:rsidRDefault="006840AE" w:rsidP="006840AE">
      <w:pPr>
        <w:ind w:left="2160" w:hanging="720"/>
        <w:rPr>
          <w:sz w:val="24"/>
          <w:szCs w:val="24"/>
        </w:rPr>
      </w:pPr>
      <w:r w:rsidRPr="0080014E">
        <w:rPr>
          <w:sz w:val="24"/>
          <w:szCs w:val="24"/>
        </w:rPr>
        <w:t>3)</w:t>
      </w:r>
      <w:r>
        <w:rPr>
          <w:sz w:val="24"/>
          <w:szCs w:val="24"/>
        </w:rPr>
        <w:tab/>
      </w:r>
      <w:r w:rsidRPr="0080014E">
        <w:rPr>
          <w:sz w:val="24"/>
          <w:szCs w:val="24"/>
        </w:rPr>
        <w:t xml:space="preserve">Furnishing of Lists. Each person who is a material advisor, as described in </w:t>
      </w:r>
      <w:r>
        <w:rPr>
          <w:sz w:val="24"/>
          <w:szCs w:val="24"/>
        </w:rPr>
        <w:t>subsection (d)</w:t>
      </w:r>
      <w:r w:rsidRPr="0080014E">
        <w:rPr>
          <w:sz w:val="24"/>
          <w:szCs w:val="24"/>
        </w:rPr>
        <w:t xml:space="preserve">(2), with respect to a transaction having nexus with Illinois as described in </w:t>
      </w:r>
      <w:r>
        <w:rPr>
          <w:sz w:val="24"/>
          <w:szCs w:val="24"/>
        </w:rPr>
        <w:t>subsection (d)</w:t>
      </w:r>
      <w:r w:rsidRPr="0080014E">
        <w:rPr>
          <w:sz w:val="24"/>
          <w:szCs w:val="24"/>
        </w:rPr>
        <w:t>(2) must furnish a copy of the list to the Department not later than:</w:t>
      </w:r>
    </w:p>
    <w:p w14:paraId="1E6D4E8F" w14:textId="77777777" w:rsidR="006840AE" w:rsidRPr="0080014E" w:rsidRDefault="006840AE" w:rsidP="006840AE">
      <w:pPr>
        <w:rPr>
          <w:sz w:val="24"/>
          <w:szCs w:val="24"/>
        </w:rPr>
      </w:pPr>
    </w:p>
    <w:p w14:paraId="626B97DE" w14:textId="77777777" w:rsidR="006840AE" w:rsidRPr="0080014E" w:rsidRDefault="006840AE" w:rsidP="006840AE">
      <w:pPr>
        <w:ind w:left="2880" w:hanging="720"/>
        <w:rPr>
          <w:sz w:val="24"/>
          <w:szCs w:val="24"/>
        </w:rPr>
      </w:pPr>
      <w:r w:rsidRPr="0080014E">
        <w:rPr>
          <w:sz w:val="24"/>
          <w:szCs w:val="24"/>
        </w:rPr>
        <w:t>A)</w:t>
      </w:r>
      <w:r>
        <w:rPr>
          <w:sz w:val="24"/>
          <w:szCs w:val="24"/>
        </w:rPr>
        <w:tab/>
      </w:r>
      <w:r w:rsidRPr="0080014E">
        <w:rPr>
          <w:sz w:val="24"/>
          <w:szCs w:val="24"/>
        </w:rPr>
        <w:t xml:space="preserve">The date </w:t>
      </w:r>
      <w:r>
        <w:rPr>
          <w:sz w:val="24"/>
          <w:szCs w:val="24"/>
        </w:rPr>
        <w:t xml:space="preserve">the </w:t>
      </w:r>
      <w:r w:rsidRPr="0080014E">
        <w:rPr>
          <w:sz w:val="24"/>
          <w:szCs w:val="24"/>
        </w:rPr>
        <w:t xml:space="preserve">list (or a component </w:t>
      </w:r>
      <w:r>
        <w:rPr>
          <w:sz w:val="24"/>
          <w:szCs w:val="24"/>
        </w:rPr>
        <w:t>of the list</w:t>
      </w:r>
      <w:r w:rsidRPr="0080014E">
        <w:rPr>
          <w:sz w:val="24"/>
          <w:szCs w:val="24"/>
        </w:rPr>
        <w:t>) is required to be furnished to the Internal Revenue Service under 26 CFR 301.6112-1</w:t>
      </w:r>
      <w:r>
        <w:rPr>
          <w:sz w:val="24"/>
          <w:szCs w:val="24"/>
        </w:rPr>
        <w:t>;</w:t>
      </w:r>
    </w:p>
    <w:p w14:paraId="54AE0A45" w14:textId="77777777" w:rsidR="006840AE" w:rsidRPr="0080014E" w:rsidRDefault="006840AE" w:rsidP="006840AE">
      <w:pPr>
        <w:rPr>
          <w:sz w:val="24"/>
          <w:szCs w:val="24"/>
        </w:rPr>
      </w:pPr>
    </w:p>
    <w:p w14:paraId="33CCE51D" w14:textId="77777777" w:rsidR="006840AE" w:rsidRPr="0080014E" w:rsidRDefault="006840AE" w:rsidP="006840AE">
      <w:pPr>
        <w:ind w:left="2880" w:hanging="720"/>
        <w:rPr>
          <w:sz w:val="24"/>
          <w:szCs w:val="24"/>
        </w:rPr>
      </w:pPr>
      <w:r w:rsidRPr="0080014E">
        <w:rPr>
          <w:sz w:val="24"/>
          <w:szCs w:val="24"/>
        </w:rPr>
        <w:t>B)</w:t>
      </w:r>
      <w:r>
        <w:rPr>
          <w:sz w:val="24"/>
          <w:szCs w:val="24"/>
        </w:rPr>
        <w:tab/>
      </w:r>
      <w:r w:rsidRPr="0080014E">
        <w:rPr>
          <w:sz w:val="24"/>
          <w:szCs w:val="24"/>
        </w:rPr>
        <w:t xml:space="preserve">The date </w:t>
      </w:r>
      <w:r>
        <w:rPr>
          <w:sz w:val="24"/>
          <w:szCs w:val="24"/>
        </w:rPr>
        <w:t>the</w:t>
      </w:r>
      <w:r w:rsidRPr="0080014E">
        <w:rPr>
          <w:sz w:val="24"/>
          <w:szCs w:val="24"/>
        </w:rPr>
        <w:t xml:space="preserve"> list (or component</w:t>
      </w:r>
      <w:r>
        <w:rPr>
          <w:sz w:val="24"/>
          <w:szCs w:val="24"/>
        </w:rPr>
        <w:t xml:space="preserve"> of the list</w:t>
      </w:r>
      <w:r w:rsidRPr="0080014E">
        <w:rPr>
          <w:sz w:val="24"/>
          <w:szCs w:val="24"/>
        </w:rPr>
        <w:t>) is required to be furnished to the Internal Revenue Service on behalf of a person by another material advisor pursuant to a designation agreement under 26 CFR 301.6112-1(f)</w:t>
      </w:r>
      <w:r>
        <w:rPr>
          <w:sz w:val="24"/>
          <w:szCs w:val="24"/>
        </w:rPr>
        <w:t>;</w:t>
      </w:r>
      <w:r w:rsidRPr="0080014E">
        <w:rPr>
          <w:sz w:val="24"/>
          <w:szCs w:val="24"/>
        </w:rPr>
        <w:t xml:space="preserve"> or</w:t>
      </w:r>
    </w:p>
    <w:p w14:paraId="567E6087" w14:textId="77777777" w:rsidR="006840AE" w:rsidRPr="0080014E" w:rsidRDefault="006840AE" w:rsidP="006840AE">
      <w:pPr>
        <w:rPr>
          <w:sz w:val="24"/>
          <w:szCs w:val="24"/>
        </w:rPr>
      </w:pPr>
    </w:p>
    <w:p w14:paraId="4949F076" w14:textId="77777777" w:rsidR="006840AE" w:rsidRPr="0080014E" w:rsidRDefault="006840AE" w:rsidP="006840AE">
      <w:pPr>
        <w:ind w:left="2880" w:hanging="720"/>
        <w:rPr>
          <w:sz w:val="24"/>
          <w:szCs w:val="24"/>
        </w:rPr>
      </w:pPr>
      <w:r w:rsidRPr="0080014E">
        <w:rPr>
          <w:sz w:val="24"/>
          <w:szCs w:val="24"/>
        </w:rPr>
        <w:t>C)</w:t>
      </w:r>
      <w:r>
        <w:rPr>
          <w:sz w:val="24"/>
          <w:szCs w:val="24"/>
        </w:rPr>
        <w:tab/>
      </w:r>
      <w:r w:rsidRPr="0080014E">
        <w:rPr>
          <w:sz w:val="24"/>
          <w:szCs w:val="24"/>
        </w:rPr>
        <w:t xml:space="preserve">If earlier than the date specified in </w:t>
      </w:r>
      <w:r>
        <w:rPr>
          <w:sz w:val="24"/>
          <w:szCs w:val="24"/>
        </w:rPr>
        <w:t>subsections (d)(3)</w:t>
      </w:r>
      <w:r w:rsidRPr="0080014E">
        <w:rPr>
          <w:sz w:val="24"/>
          <w:szCs w:val="24"/>
        </w:rPr>
        <w:t>(A) and (B), the date specified in a written request issued by the Department.</w:t>
      </w:r>
    </w:p>
    <w:p w14:paraId="349ABB68" w14:textId="77777777" w:rsidR="006840AE" w:rsidRPr="0080014E" w:rsidRDefault="006840AE" w:rsidP="006840AE">
      <w:pPr>
        <w:rPr>
          <w:sz w:val="24"/>
          <w:szCs w:val="24"/>
        </w:rPr>
      </w:pPr>
    </w:p>
    <w:p w14:paraId="2F1444C5" w14:textId="77777777" w:rsidR="006840AE" w:rsidRPr="0080014E" w:rsidRDefault="006840AE" w:rsidP="006840AE">
      <w:pPr>
        <w:ind w:left="2160" w:hanging="720"/>
        <w:rPr>
          <w:sz w:val="24"/>
          <w:szCs w:val="24"/>
        </w:rPr>
      </w:pPr>
      <w:r w:rsidRPr="0080014E">
        <w:rPr>
          <w:sz w:val="24"/>
          <w:szCs w:val="24"/>
        </w:rPr>
        <w:t>4)</w:t>
      </w:r>
      <w:r>
        <w:rPr>
          <w:sz w:val="24"/>
          <w:szCs w:val="24"/>
        </w:rPr>
        <w:tab/>
      </w:r>
      <w:r w:rsidRPr="0080014E">
        <w:rPr>
          <w:sz w:val="24"/>
          <w:szCs w:val="24"/>
        </w:rPr>
        <w:t xml:space="preserve">Designation Agreements.  If the obligation under IRC </w:t>
      </w:r>
      <w:r>
        <w:rPr>
          <w:sz w:val="24"/>
          <w:szCs w:val="24"/>
        </w:rPr>
        <w:t>s</w:t>
      </w:r>
      <w:r w:rsidRPr="0080014E">
        <w:rPr>
          <w:sz w:val="24"/>
          <w:szCs w:val="24"/>
        </w:rPr>
        <w:t>ection 6112 and 26 CFR 301.6112-1 of a material advisor with respect to a transaction having nexus with Illinois is satisfied pursuant to a designation agreement under 26 CFR 301.6112-1(f) by a person that is not a material advisor with respect to a transaction having nexus with Illinois, the material advisor with respect to a transaction having nexus with Illinois must furnish the list at the time required under this subsection</w:t>
      </w:r>
      <w:r>
        <w:rPr>
          <w:sz w:val="24"/>
          <w:szCs w:val="24"/>
        </w:rPr>
        <w:t xml:space="preserve"> (d)</w:t>
      </w:r>
      <w:r w:rsidRPr="0080014E">
        <w:rPr>
          <w:sz w:val="24"/>
          <w:szCs w:val="24"/>
        </w:rPr>
        <w:t xml:space="preserve">. </w:t>
      </w:r>
      <w:r>
        <w:rPr>
          <w:sz w:val="24"/>
          <w:szCs w:val="24"/>
        </w:rPr>
        <w:t>The</w:t>
      </w:r>
      <w:r w:rsidRPr="0080014E">
        <w:rPr>
          <w:sz w:val="24"/>
          <w:szCs w:val="24"/>
        </w:rPr>
        <w:t xml:space="preserve"> list may be filed on the material advisor</w:t>
      </w:r>
      <w:r>
        <w:rPr>
          <w:sz w:val="24"/>
          <w:szCs w:val="24"/>
        </w:rPr>
        <w:t>'</w:t>
      </w:r>
      <w:r w:rsidRPr="0080014E">
        <w:rPr>
          <w:sz w:val="24"/>
          <w:szCs w:val="24"/>
        </w:rPr>
        <w:t>s behalf by the person designated under the designation agreement.</w:t>
      </w:r>
    </w:p>
    <w:p w14:paraId="379F180D" w14:textId="77777777" w:rsidR="006840AE" w:rsidRPr="0080014E" w:rsidRDefault="006840AE" w:rsidP="006840AE">
      <w:pPr>
        <w:rPr>
          <w:sz w:val="24"/>
          <w:szCs w:val="24"/>
        </w:rPr>
      </w:pPr>
    </w:p>
    <w:p w14:paraId="6D6A866F" w14:textId="77777777" w:rsidR="006840AE" w:rsidRDefault="006840AE" w:rsidP="006840AE">
      <w:pPr>
        <w:ind w:left="1440" w:hanging="720"/>
        <w:rPr>
          <w:bCs/>
          <w:sz w:val="24"/>
          <w:szCs w:val="24"/>
        </w:rPr>
      </w:pPr>
      <w:r>
        <w:rPr>
          <w:bCs/>
          <w:sz w:val="24"/>
          <w:szCs w:val="24"/>
        </w:rPr>
        <w:t>e</w:t>
      </w:r>
      <w:r w:rsidRPr="00BE146D">
        <w:rPr>
          <w:bCs/>
          <w:sz w:val="24"/>
          <w:szCs w:val="24"/>
        </w:rPr>
        <w:t>)</w:t>
      </w:r>
      <w:r>
        <w:rPr>
          <w:bCs/>
          <w:sz w:val="24"/>
          <w:szCs w:val="24"/>
        </w:rPr>
        <w:tab/>
      </w:r>
      <w:r w:rsidRPr="00BE146D">
        <w:rPr>
          <w:bCs/>
          <w:sz w:val="24"/>
          <w:szCs w:val="24"/>
        </w:rPr>
        <w:t xml:space="preserve">Protective Filing.  If a person required to furnish a list </w:t>
      </w:r>
      <w:r>
        <w:rPr>
          <w:bCs/>
          <w:sz w:val="24"/>
          <w:szCs w:val="24"/>
        </w:rPr>
        <w:t>under this Section</w:t>
      </w:r>
      <w:r w:rsidRPr="00BE146D">
        <w:rPr>
          <w:bCs/>
          <w:sz w:val="24"/>
          <w:szCs w:val="24"/>
        </w:rPr>
        <w:t xml:space="preserve"> believes in good faith that the State lacks jurisdiction to require </w:t>
      </w:r>
      <w:r>
        <w:rPr>
          <w:bCs/>
          <w:sz w:val="24"/>
          <w:szCs w:val="24"/>
        </w:rPr>
        <w:t>the</w:t>
      </w:r>
      <w:r w:rsidRPr="00BE146D">
        <w:rPr>
          <w:bCs/>
          <w:sz w:val="24"/>
          <w:szCs w:val="24"/>
        </w:rPr>
        <w:t xml:space="preserve"> person to comply with this Section, </w:t>
      </w:r>
      <w:r>
        <w:rPr>
          <w:bCs/>
          <w:sz w:val="24"/>
          <w:szCs w:val="24"/>
        </w:rPr>
        <w:t>the</w:t>
      </w:r>
      <w:r w:rsidRPr="00BE146D">
        <w:rPr>
          <w:bCs/>
          <w:sz w:val="24"/>
          <w:szCs w:val="24"/>
        </w:rPr>
        <w:t xml:space="preserve"> person may file a statement with the Department setting forth the basis of any claim of lack of jurisdiction. </w:t>
      </w:r>
      <w:r>
        <w:rPr>
          <w:bCs/>
          <w:sz w:val="24"/>
          <w:szCs w:val="24"/>
        </w:rPr>
        <w:t xml:space="preserve"> </w:t>
      </w:r>
      <w:r w:rsidRPr="00BE146D">
        <w:rPr>
          <w:bCs/>
          <w:sz w:val="24"/>
          <w:szCs w:val="24"/>
        </w:rPr>
        <w:t xml:space="preserve">If </w:t>
      </w:r>
      <w:r>
        <w:rPr>
          <w:bCs/>
          <w:sz w:val="24"/>
          <w:szCs w:val="24"/>
        </w:rPr>
        <w:t>the</w:t>
      </w:r>
      <w:r w:rsidRPr="00BE146D">
        <w:rPr>
          <w:bCs/>
          <w:sz w:val="24"/>
          <w:szCs w:val="24"/>
        </w:rPr>
        <w:t xml:space="preserve"> statement contains a detailed description of the transaction that describes both the tax structure and its expected tax treatment, discloses the number of investors the person is required to include on the list, and includes an explanation of the basis for believing that disclosure is not required, then the filing of </w:t>
      </w:r>
      <w:r>
        <w:rPr>
          <w:bCs/>
          <w:sz w:val="24"/>
          <w:szCs w:val="24"/>
        </w:rPr>
        <w:t>the</w:t>
      </w:r>
      <w:r w:rsidRPr="00BE146D">
        <w:rPr>
          <w:bCs/>
          <w:sz w:val="24"/>
          <w:szCs w:val="24"/>
        </w:rPr>
        <w:t xml:space="preserve"> statement shall abate the penalty otherwise imposed under </w:t>
      </w:r>
      <w:proofErr w:type="spellStart"/>
      <w:r w:rsidRPr="00BE146D">
        <w:rPr>
          <w:bCs/>
          <w:sz w:val="24"/>
          <w:szCs w:val="24"/>
        </w:rPr>
        <w:t>IITA</w:t>
      </w:r>
      <w:proofErr w:type="spellEnd"/>
      <w:r w:rsidRPr="00BE146D">
        <w:rPr>
          <w:bCs/>
          <w:sz w:val="24"/>
          <w:szCs w:val="24"/>
        </w:rPr>
        <w:t xml:space="preserve"> Section 1007 for failing to furnish a list. </w:t>
      </w:r>
      <w:r>
        <w:rPr>
          <w:bCs/>
          <w:sz w:val="24"/>
          <w:szCs w:val="24"/>
        </w:rPr>
        <w:t xml:space="preserve"> </w:t>
      </w:r>
      <w:r w:rsidRPr="00BE146D">
        <w:rPr>
          <w:bCs/>
          <w:sz w:val="24"/>
          <w:szCs w:val="24"/>
        </w:rPr>
        <w:t xml:space="preserve">However, failure to furnish </w:t>
      </w:r>
      <w:r>
        <w:rPr>
          <w:bCs/>
          <w:sz w:val="24"/>
          <w:szCs w:val="24"/>
        </w:rPr>
        <w:t>the</w:t>
      </w:r>
      <w:r w:rsidRPr="00BE146D">
        <w:rPr>
          <w:bCs/>
          <w:sz w:val="24"/>
          <w:szCs w:val="24"/>
        </w:rPr>
        <w:t xml:space="preserve"> statement does not preclude rescission of the penalty in accordance with </w:t>
      </w:r>
      <w:proofErr w:type="spellStart"/>
      <w:r w:rsidRPr="00BE146D">
        <w:rPr>
          <w:bCs/>
          <w:sz w:val="24"/>
          <w:szCs w:val="24"/>
        </w:rPr>
        <w:t>IITA</w:t>
      </w:r>
      <w:proofErr w:type="spellEnd"/>
      <w:r w:rsidRPr="00BE146D">
        <w:rPr>
          <w:bCs/>
          <w:sz w:val="24"/>
          <w:szCs w:val="24"/>
        </w:rPr>
        <w:t xml:space="preserve"> Section 1007(c).</w:t>
      </w:r>
    </w:p>
    <w:p w14:paraId="2AB436C1" w14:textId="77777777" w:rsidR="006840AE" w:rsidRDefault="006840AE" w:rsidP="006840AE">
      <w:pPr>
        <w:rPr>
          <w:bCs/>
          <w:sz w:val="24"/>
          <w:szCs w:val="24"/>
        </w:rPr>
      </w:pPr>
    </w:p>
    <w:p w14:paraId="5EA54947" w14:textId="77777777" w:rsidR="006840AE" w:rsidRPr="005308DF" w:rsidDel="004041AA" w:rsidRDefault="006840AE" w:rsidP="006840AE">
      <w:pPr>
        <w:ind w:left="1440" w:hanging="720"/>
        <w:rPr>
          <w:sz w:val="24"/>
          <w:szCs w:val="24"/>
        </w:rPr>
      </w:pPr>
      <w:r w:rsidRPr="005308DF" w:rsidDel="004041AA">
        <w:rPr>
          <w:sz w:val="24"/>
          <w:szCs w:val="24"/>
        </w:rPr>
        <w:lastRenderedPageBreak/>
        <w:t>f)</w:t>
      </w:r>
      <w:r>
        <w:rPr>
          <w:sz w:val="24"/>
          <w:szCs w:val="24"/>
        </w:rPr>
        <w:tab/>
      </w:r>
      <w:r w:rsidRPr="005308DF" w:rsidDel="004041AA">
        <w:rPr>
          <w:sz w:val="24"/>
          <w:szCs w:val="24"/>
        </w:rPr>
        <w:t>Place for Filing. Lists required to be furnished to the Department under this Section shall be sent to:</w:t>
      </w:r>
    </w:p>
    <w:p w14:paraId="05F9075B" w14:textId="77777777" w:rsidR="006840AE" w:rsidRPr="005308DF" w:rsidDel="004041AA" w:rsidRDefault="006840AE" w:rsidP="006840AE">
      <w:pPr>
        <w:rPr>
          <w:sz w:val="24"/>
          <w:szCs w:val="24"/>
        </w:rPr>
      </w:pPr>
    </w:p>
    <w:p w14:paraId="3D9BEA60" w14:textId="77777777" w:rsidR="006840AE" w:rsidRPr="005308DF" w:rsidDel="004041AA" w:rsidRDefault="006840AE" w:rsidP="006840AE">
      <w:pPr>
        <w:ind w:left="2880"/>
        <w:rPr>
          <w:sz w:val="24"/>
          <w:szCs w:val="24"/>
        </w:rPr>
      </w:pPr>
      <w:r w:rsidRPr="005308DF" w:rsidDel="004041AA">
        <w:rPr>
          <w:sz w:val="24"/>
          <w:szCs w:val="24"/>
        </w:rPr>
        <w:t>Illinois Department of Revenue</w:t>
      </w:r>
    </w:p>
    <w:p w14:paraId="217B472F" w14:textId="77777777" w:rsidR="006840AE" w:rsidRPr="005308DF" w:rsidDel="004041AA" w:rsidRDefault="006840AE" w:rsidP="006840AE">
      <w:pPr>
        <w:ind w:left="2880"/>
        <w:rPr>
          <w:sz w:val="24"/>
          <w:szCs w:val="24"/>
        </w:rPr>
      </w:pPr>
      <w:smartTag w:uri="urn:schemas-microsoft-com:office:smarttags" w:element="address">
        <w:smartTag w:uri="urn:schemas-microsoft-com:office:smarttags" w:element="Street">
          <w:r w:rsidRPr="005308DF" w:rsidDel="004041AA">
            <w:rPr>
              <w:sz w:val="24"/>
              <w:szCs w:val="24"/>
            </w:rPr>
            <w:t>P.O. Box</w:t>
          </w:r>
        </w:smartTag>
        <w:r w:rsidRPr="005308DF" w:rsidDel="004041AA">
          <w:rPr>
            <w:sz w:val="24"/>
            <w:szCs w:val="24"/>
          </w:rPr>
          <w:t xml:space="preserve"> 19029</w:t>
        </w:r>
      </w:smartTag>
    </w:p>
    <w:p w14:paraId="1166958B" w14:textId="77777777" w:rsidR="006840AE" w:rsidRPr="005308DF" w:rsidRDefault="006840AE" w:rsidP="006840AE">
      <w:pPr>
        <w:ind w:left="2880"/>
        <w:rPr>
          <w:sz w:val="24"/>
          <w:szCs w:val="24"/>
        </w:rPr>
      </w:pPr>
      <w:smartTag w:uri="urn:schemas-microsoft-com:office:smarttags" w:element="place">
        <w:smartTag w:uri="urn:schemas-microsoft-com:office:smarttags" w:element="City">
          <w:r w:rsidRPr="005308DF" w:rsidDel="004041AA">
            <w:rPr>
              <w:sz w:val="24"/>
              <w:szCs w:val="24"/>
            </w:rPr>
            <w:t>Springfield</w:t>
          </w:r>
        </w:smartTag>
        <w:r w:rsidRPr="005308DF" w:rsidDel="004041AA">
          <w:rPr>
            <w:sz w:val="24"/>
            <w:szCs w:val="24"/>
          </w:rPr>
          <w:t xml:space="preserve"> </w:t>
        </w:r>
        <w:smartTag w:uri="urn:schemas-microsoft-com:office:smarttags" w:element="State">
          <w:r w:rsidRPr="005308DF" w:rsidDel="004041AA">
            <w:rPr>
              <w:sz w:val="24"/>
              <w:szCs w:val="24"/>
            </w:rPr>
            <w:t>IL</w:t>
          </w:r>
        </w:smartTag>
        <w:r w:rsidRPr="005308DF" w:rsidDel="004041AA">
          <w:rPr>
            <w:sz w:val="24"/>
            <w:szCs w:val="24"/>
          </w:rPr>
          <w:t xml:space="preserve"> </w:t>
        </w:r>
        <w:smartTag w:uri="urn:schemas-microsoft-com:office:smarttags" w:element="PostalCode">
          <w:r w:rsidRPr="005308DF" w:rsidDel="004041AA">
            <w:rPr>
              <w:sz w:val="24"/>
              <w:szCs w:val="24"/>
            </w:rPr>
            <w:t>62794-9029</w:t>
          </w:r>
        </w:smartTag>
      </w:smartTag>
    </w:p>
    <w:p w14:paraId="2783A334" w14:textId="77777777" w:rsidR="006840AE" w:rsidRDefault="006840AE" w:rsidP="006840AE">
      <w:pPr>
        <w:rPr>
          <w:bCs/>
          <w:sz w:val="24"/>
          <w:szCs w:val="24"/>
        </w:rPr>
      </w:pPr>
    </w:p>
    <w:p w14:paraId="0018D417" w14:textId="77777777" w:rsidR="006840AE" w:rsidRPr="005308DF" w:rsidRDefault="006840AE" w:rsidP="006840AE">
      <w:pPr>
        <w:pStyle w:val="JCARSourceNote"/>
        <w:ind w:left="720"/>
        <w:rPr>
          <w:sz w:val="24"/>
          <w:szCs w:val="24"/>
        </w:rPr>
      </w:pPr>
      <w:r w:rsidRPr="005308DF">
        <w:rPr>
          <w:sz w:val="24"/>
          <w:szCs w:val="24"/>
        </w:rPr>
        <w:t>(Source:  Amended at 3</w:t>
      </w:r>
      <w:r>
        <w:rPr>
          <w:sz w:val="24"/>
          <w:szCs w:val="24"/>
        </w:rPr>
        <w:t>3</w:t>
      </w:r>
      <w:r w:rsidRPr="005308DF">
        <w:rPr>
          <w:sz w:val="24"/>
          <w:szCs w:val="24"/>
        </w:rPr>
        <w:t xml:space="preserve"> Ill. Reg. </w:t>
      </w:r>
      <w:r w:rsidR="00011D4C">
        <w:rPr>
          <w:sz w:val="24"/>
          <w:szCs w:val="24"/>
        </w:rPr>
        <w:t>2306</w:t>
      </w:r>
      <w:r w:rsidRPr="005308DF">
        <w:rPr>
          <w:sz w:val="24"/>
          <w:szCs w:val="24"/>
        </w:rPr>
        <w:t xml:space="preserve">, effective </w:t>
      </w:r>
      <w:r w:rsidR="00011D4C">
        <w:rPr>
          <w:sz w:val="24"/>
          <w:szCs w:val="24"/>
        </w:rPr>
        <w:t>January 23, 2009</w:t>
      </w:r>
      <w:r w:rsidRPr="005308DF">
        <w:rPr>
          <w:sz w:val="24"/>
          <w:szCs w:val="24"/>
        </w:rPr>
        <w:t>)</w:t>
      </w:r>
    </w:p>
    <w:sectPr w:rsidR="006840AE" w:rsidRPr="005308D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754C6" w14:textId="77777777" w:rsidR="003510D5" w:rsidRDefault="003510D5">
      <w:r>
        <w:separator/>
      </w:r>
    </w:p>
  </w:endnote>
  <w:endnote w:type="continuationSeparator" w:id="0">
    <w:p w14:paraId="2668DF7D" w14:textId="77777777" w:rsidR="003510D5" w:rsidRDefault="00351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D33CC" w14:textId="77777777" w:rsidR="003510D5" w:rsidRDefault="003510D5">
      <w:r>
        <w:separator/>
      </w:r>
    </w:p>
  </w:footnote>
  <w:footnote w:type="continuationSeparator" w:id="0">
    <w:p w14:paraId="510CB735" w14:textId="77777777" w:rsidR="003510D5" w:rsidRDefault="003510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4668D"/>
    <w:rsid w:val="00001F1D"/>
    <w:rsid w:val="00003CEF"/>
    <w:rsid w:val="00011A7D"/>
    <w:rsid w:val="00011D4C"/>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4D05"/>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68D"/>
    <w:rsid w:val="00146F30"/>
    <w:rsid w:val="0015097E"/>
    <w:rsid w:val="00153DEA"/>
    <w:rsid w:val="00154F65"/>
    <w:rsid w:val="00155217"/>
    <w:rsid w:val="00155905"/>
    <w:rsid w:val="00163EEE"/>
    <w:rsid w:val="00164756"/>
    <w:rsid w:val="00165CF9"/>
    <w:rsid w:val="001820EB"/>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B4FB4"/>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10D5"/>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C7F1D"/>
    <w:rsid w:val="003D0D44"/>
    <w:rsid w:val="003D12E4"/>
    <w:rsid w:val="003D2184"/>
    <w:rsid w:val="003D4D4A"/>
    <w:rsid w:val="003F0593"/>
    <w:rsid w:val="003F0EC8"/>
    <w:rsid w:val="003F2136"/>
    <w:rsid w:val="003F24E6"/>
    <w:rsid w:val="003F3A28"/>
    <w:rsid w:val="003F5FD7"/>
    <w:rsid w:val="003F60AF"/>
    <w:rsid w:val="003F6582"/>
    <w:rsid w:val="004014FB"/>
    <w:rsid w:val="00404222"/>
    <w:rsid w:val="00420E63"/>
    <w:rsid w:val="004218A0"/>
    <w:rsid w:val="00426A13"/>
    <w:rsid w:val="00431CFE"/>
    <w:rsid w:val="004326E0"/>
    <w:rsid w:val="004448CB"/>
    <w:rsid w:val="004536AB"/>
    <w:rsid w:val="00453E6F"/>
    <w:rsid w:val="00461E78"/>
    <w:rsid w:val="0046272D"/>
    <w:rsid w:val="00466202"/>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6CAC"/>
    <w:rsid w:val="005001C5"/>
    <w:rsid w:val="005039E7"/>
    <w:rsid w:val="0050660E"/>
    <w:rsid w:val="005109B5"/>
    <w:rsid w:val="00512795"/>
    <w:rsid w:val="0052308E"/>
    <w:rsid w:val="005232CE"/>
    <w:rsid w:val="005237D3"/>
    <w:rsid w:val="00526060"/>
    <w:rsid w:val="00530BE1"/>
    <w:rsid w:val="00531849"/>
    <w:rsid w:val="005341A0"/>
    <w:rsid w:val="005356DF"/>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B38CE"/>
    <w:rsid w:val="005D35F3"/>
    <w:rsid w:val="005E03A7"/>
    <w:rsid w:val="005E3D55"/>
    <w:rsid w:val="005F2891"/>
    <w:rsid w:val="006063EC"/>
    <w:rsid w:val="006132CE"/>
    <w:rsid w:val="00614EA1"/>
    <w:rsid w:val="00620BBA"/>
    <w:rsid w:val="006247D4"/>
    <w:rsid w:val="00631875"/>
    <w:rsid w:val="00634D17"/>
    <w:rsid w:val="00641AEA"/>
    <w:rsid w:val="0064660E"/>
    <w:rsid w:val="00651FF5"/>
    <w:rsid w:val="00670B89"/>
    <w:rsid w:val="00672EE7"/>
    <w:rsid w:val="00673BD7"/>
    <w:rsid w:val="006840AE"/>
    <w:rsid w:val="00685500"/>
    <w:rsid w:val="006861B7"/>
    <w:rsid w:val="00691405"/>
    <w:rsid w:val="00692220"/>
    <w:rsid w:val="00694A4D"/>
    <w:rsid w:val="00694C82"/>
    <w:rsid w:val="00695CB6"/>
    <w:rsid w:val="0069781B"/>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53DD8"/>
    <w:rsid w:val="00763B6D"/>
    <w:rsid w:val="00776B13"/>
    <w:rsid w:val="00776D1C"/>
    <w:rsid w:val="00777A7A"/>
    <w:rsid w:val="00780733"/>
    <w:rsid w:val="00780B43"/>
    <w:rsid w:val="00790388"/>
    <w:rsid w:val="00794C7C"/>
    <w:rsid w:val="00796D0E"/>
    <w:rsid w:val="007A1867"/>
    <w:rsid w:val="007A7D79"/>
    <w:rsid w:val="007C4EE5"/>
    <w:rsid w:val="007E5206"/>
    <w:rsid w:val="007E746D"/>
    <w:rsid w:val="007F1A7F"/>
    <w:rsid w:val="007F28A2"/>
    <w:rsid w:val="007F3365"/>
    <w:rsid w:val="008008F9"/>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8F5D37"/>
    <w:rsid w:val="009053C8"/>
    <w:rsid w:val="00910413"/>
    <w:rsid w:val="00915C6D"/>
    <w:rsid w:val="009168BC"/>
    <w:rsid w:val="00921F8B"/>
    <w:rsid w:val="00934057"/>
    <w:rsid w:val="00935A8C"/>
    <w:rsid w:val="00944E3D"/>
    <w:rsid w:val="00950386"/>
    <w:rsid w:val="00960C37"/>
    <w:rsid w:val="00961E38"/>
    <w:rsid w:val="00965A76"/>
    <w:rsid w:val="00966D51"/>
    <w:rsid w:val="00970307"/>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5ACD"/>
    <w:rsid w:val="00A060CE"/>
    <w:rsid w:val="00A1145B"/>
    <w:rsid w:val="00A11B46"/>
    <w:rsid w:val="00A12B90"/>
    <w:rsid w:val="00A139A9"/>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4076"/>
    <w:rsid w:val="00A86FF6"/>
    <w:rsid w:val="00A87EC5"/>
    <w:rsid w:val="00A94967"/>
    <w:rsid w:val="00A97CAE"/>
    <w:rsid w:val="00AA387B"/>
    <w:rsid w:val="00AA6F19"/>
    <w:rsid w:val="00AB12CF"/>
    <w:rsid w:val="00AB1466"/>
    <w:rsid w:val="00AC0DD5"/>
    <w:rsid w:val="00AC1A06"/>
    <w:rsid w:val="00AC4914"/>
    <w:rsid w:val="00AC6F0C"/>
    <w:rsid w:val="00AC7225"/>
    <w:rsid w:val="00AD2A5F"/>
    <w:rsid w:val="00AE031A"/>
    <w:rsid w:val="00AE5547"/>
    <w:rsid w:val="00AE776A"/>
    <w:rsid w:val="00AF1F0C"/>
    <w:rsid w:val="00AF2883"/>
    <w:rsid w:val="00AF3304"/>
    <w:rsid w:val="00AF4757"/>
    <w:rsid w:val="00AF768C"/>
    <w:rsid w:val="00B01411"/>
    <w:rsid w:val="00B15414"/>
    <w:rsid w:val="00B17D78"/>
    <w:rsid w:val="00B23B52"/>
    <w:rsid w:val="00B2411F"/>
    <w:rsid w:val="00B35D67"/>
    <w:rsid w:val="00B420C1"/>
    <w:rsid w:val="00B4287F"/>
    <w:rsid w:val="00B4462A"/>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90B99"/>
    <w:rsid w:val="00BB0A4F"/>
    <w:rsid w:val="00BB230E"/>
    <w:rsid w:val="00BC00FF"/>
    <w:rsid w:val="00BD0ED2"/>
    <w:rsid w:val="00BD7A58"/>
    <w:rsid w:val="00BE03CA"/>
    <w:rsid w:val="00BE146D"/>
    <w:rsid w:val="00BE40A3"/>
    <w:rsid w:val="00BF2353"/>
    <w:rsid w:val="00BF25C2"/>
    <w:rsid w:val="00BF3913"/>
    <w:rsid w:val="00BF5AAE"/>
    <w:rsid w:val="00BF5AE7"/>
    <w:rsid w:val="00BF78FB"/>
    <w:rsid w:val="00C00111"/>
    <w:rsid w:val="00C05E6D"/>
    <w:rsid w:val="00C1038A"/>
    <w:rsid w:val="00C153C4"/>
    <w:rsid w:val="00C15FD6"/>
    <w:rsid w:val="00C16C60"/>
    <w:rsid w:val="00C17F24"/>
    <w:rsid w:val="00C21297"/>
    <w:rsid w:val="00C2596B"/>
    <w:rsid w:val="00C319B3"/>
    <w:rsid w:val="00C42A93"/>
    <w:rsid w:val="00C4537A"/>
    <w:rsid w:val="00C50195"/>
    <w:rsid w:val="00C60D0B"/>
    <w:rsid w:val="00C67B51"/>
    <w:rsid w:val="00C72A95"/>
    <w:rsid w:val="00C72C0C"/>
    <w:rsid w:val="00C73CD4"/>
    <w:rsid w:val="00C86122"/>
    <w:rsid w:val="00C872D7"/>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5449"/>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08A"/>
    <w:rsid w:val="00DE3439"/>
    <w:rsid w:val="00DF0813"/>
    <w:rsid w:val="00DF25BD"/>
    <w:rsid w:val="00E11728"/>
    <w:rsid w:val="00E24167"/>
    <w:rsid w:val="00E24878"/>
    <w:rsid w:val="00E34B29"/>
    <w:rsid w:val="00E406C7"/>
    <w:rsid w:val="00E40B79"/>
    <w:rsid w:val="00E40FDC"/>
    <w:rsid w:val="00E41211"/>
    <w:rsid w:val="00E4457E"/>
    <w:rsid w:val="00E47B6D"/>
    <w:rsid w:val="00E7024C"/>
    <w:rsid w:val="00E7288E"/>
    <w:rsid w:val="00E73826"/>
    <w:rsid w:val="00E7596C"/>
    <w:rsid w:val="00E840DC"/>
    <w:rsid w:val="00E868F3"/>
    <w:rsid w:val="00E92947"/>
    <w:rsid w:val="00EA3AC2"/>
    <w:rsid w:val="00EA55CD"/>
    <w:rsid w:val="00EA6628"/>
    <w:rsid w:val="00EB33C3"/>
    <w:rsid w:val="00EB424E"/>
    <w:rsid w:val="00EB4F56"/>
    <w:rsid w:val="00EC3846"/>
    <w:rsid w:val="00EC6C31"/>
    <w:rsid w:val="00ED1405"/>
    <w:rsid w:val="00EE2300"/>
    <w:rsid w:val="00EF4E57"/>
    <w:rsid w:val="00EF755A"/>
    <w:rsid w:val="00F0033E"/>
    <w:rsid w:val="00F02FDE"/>
    <w:rsid w:val="00F04307"/>
    <w:rsid w:val="00F05968"/>
    <w:rsid w:val="00F12353"/>
    <w:rsid w:val="00F128F8"/>
    <w:rsid w:val="00F12CAF"/>
    <w:rsid w:val="00F13E5A"/>
    <w:rsid w:val="00F16AA7"/>
    <w:rsid w:val="00F370A9"/>
    <w:rsid w:val="00F410DA"/>
    <w:rsid w:val="00F43DEE"/>
    <w:rsid w:val="00F44D59"/>
    <w:rsid w:val="00F46DB5"/>
    <w:rsid w:val="00F50CD3"/>
    <w:rsid w:val="00F51039"/>
    <w:rsid w:val="00F525F7"/>
    <w:rsid w:val="00F7188A"/>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dat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A3BC508"/>
  <w15:docId w15:val="{7BD95F1C-C6DD-43FF-BADB-B313E73FB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146D"/>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rsid w:val="00BE146D"/>
    <w:pPr>
      <w:ind w:left="720"/>
    </w:pPr>
    <w:rPr>
      <w:b/>
      <w:bCs/>
      <w:sz w:val="24"/>
    </w:rPr>
  </w:style>
  <w:style w:type="paragraph" w:styleId="BodyTextIndent2">
    <w:name w:val="Body Text Indent 2"/>
    <w:basedOn w:val="Normal"/>
    <w:rsid w:val="00BE146D"/>
    <w:pPr>
      <w:ind w:left="1440"/>
    </w:pPr>
    <w:rPr>
      <w:sz w:val="24"/>
    </w:rPr>
  </w:style>
  <w:style w:type="paragraph" w:styleId="BodyTextIndent3">
    <w:name w:val="Body Text Indent 3"/>
    <w:basedOn w:val="Normal"/>
    <w:rsid w:val="00BE146D"/>
    <w:pPr>
      <w:ind w:left="1440" w:hanging="7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1780</Words>
  <Characters>10149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Shipley, Melissa A.</cp:lastModifiedBy>
  <cp:revision>4</cp:revision>
  <dcterms:created xsi:type="dcterms:W3CDTF">2012-06-21T20:01:00Z</dcterms:created>
  <dcterms:modified xsi:type="dcterms:W3CDTF">2025-02-03T21:44:00Z</dcterms:modified>
</cp:coreProperties>
</file>