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314" w:rsidRDefault="00E87314" w:rsidP="00D3773A">
      <w:pPr>
        <w:widowControl w:val="0"/>
        <w:autoSpaceDE w:val="0"/>
        <w:autoSpaceDN w:val="0"/>
        <w:adjustRightInd w:val="0"/>
      </w:pPr>
      <w:bookmarkStart w:id="0" w:name="_GoBack"/>
      <w:bookmarkEnd w:id="0"/>
    </w:p>
    <w:p w:rsidR="00E87314" w:rsidRDefault="00E87314" w:rsidP="00D3773A">
      <w:pPr>
        <w:widowControl w:val="0"/>
        <w:autoSpaceDE w:val="0"/>
        <w:autoSpaceDN w:val="0"/>
        <w:adjustRightInd w:val="0"/>
      </w:pPr>
      <w:r>
        <w:rPr>
          <w:b/>
          <w:bCs/>
        </w:rPr>
        <w:t>Section 100.2580  Medical Care Savings Accounts (IITA Sections 203(a)(2)(D-5), 203(a)(2)(S) and 203(a)(2)(T))</w:t>
      </w:r>
      <w:r>
        <w:t xml:space="preserve"> </w:t>
      </w:r>
    </w:p>
    <w:p w:rsidR="00E87314" w:rsidRDefault="00E87314" w:rsidP="00D3773A">
      <w:pPr>
        <w:widowControl w:val="0"/>
        <w:autoSpaceDE w:val="0"/>
        <w:autoSpaceDN w:val="0"/>
        <w:adjustRightInd w:val="0"/>
      </w:pPr>
    </w:p>
    <w:p w:rsidR="00E87314" w:rsidRDefault="00E87314" w:rsidP="00D3773A">
      <w:pPr>
        <w:widowControl w:val="0"/>
        <w:autoSpaceDE w:val="0"/>
        <w:autoSpaceDN w:val="0"/>
        <w:adjustRightInd w:val="0"/>
        <w:ind w:left="1440" w:hanging="720"/>
      </w:pPr>
      <w:r>
        <w:t>a)</w:t>
      </w:r>
      <w:r>
        <w:tab/>
        <w:t>For the purposes of this Section, "Act" means the Medical Care Savings Account Act [820 ILCS 152</w:t>
      </w:r>
      <w:r w:rsidR="00A12356">
        <w:t>]</w:t>
      </w:r>
      <w:r w:rsidR="00AD60D7">
        <w:t>,</w:t>
      </w:r>
      <w:r w:rsidR="00AD60D7" w:rsidRPr="00AD60D7">
        <w:t xml:space="preserve"> </w:t>
      </w:r>
      <w:r w:rsidR="00AD60D7" w:rsidRPr="00C57EAE">
        <w:t>repealed January 1, 2000</w:t>
      </w:r>
      <w:r w:rsidR="00A12356">
        <w:t xml:space="preserve">, </w:t>
      </w:r>
      <w:r w:rsidR="00C57EAE" w:rsidRPr="00C57EAE">
        <w:t>or the Medical Care Savings Account Act of 2000 [820 ILCS 153]</w:t>
      </w:r>
      <w:r w:rsidR="00AD60D7">
        <w:t>,</w:t>
      </w:r>
      <w:r w:rsidR="00C57EAE" w:rsidRPr="00C57EAE">
        <w:t xml:space="preserve"> which re-enacted the provisions of the repealed </w:t>
      </w:r>
      <w:r w:rsidR="00AD60D7">
        <w:t>A</w:t>
      </w:r>
      <w:r w:rsidR="00C57EAE" w:rsidRPr="00C57EAE">
        <w:t>ct</w:t>
      </w:r>
      <w:r>
        <w:t xml:space="preserve">. </w:t>
      </w:r>
    </w:p>
    <w:p w:rsidR="005D40FF" w:rsidRDefault="005D40FF" w:rsidP="00D3773A">
      <w:pPr>
        <w:widowControl w:val="0"/>
        <w:autoSpaceDE w:val="0"/>
        <w:autoSpaceDN w:val="0"/>
        <w:adjustRightInd w:val="0"/>
        <w:ind w:left="1440" w:hanging="720"/>
      </w:pPr>
    </w:p>
    <w:p w:rsidR="00E87314" w:rsidRDefault="00E87314" w:rsidP="00D3773A">
      <w:pPr>
        <w:widowControl w:val="0"/>
        <w:autoSpaceDE w:val="0"/>
        <w:autoSpaceDN w:val="0"/>
        <w:adjustRightInd w:val="0"/>
        <w:ind w:left="1440" w:hanging="720"/>
      </w:pPr>
      <w:r>
        <w:t>b)</w:t>
      </w:r>
      <w:r>
        <w:tab/>
      </w:r>
      <w:r>
        <w:rPr>
          <w:i/>
          <w:iCs/>
        </w:rPr>
        <w:t>"Medical care savings account" or "account" means an account established in this State pursuant to a medical care savings account program to pay the eligible medical expenses of an employee and his or her dependents.</w:t>
      </w:r>
      <w:r>
        <w:t xml:space="preserve">  (Section 5 of the Act)  An employer, except as otherwise provided by statute, contract, or a collective bargaining agreement, may offer a medical care savings account program to the employer's employees. </w:t>
      </w:r>
    </w:p>
    <w:p w:rsidR="005D40FF" w:rsidRDefault="005D40FF" w:rsidP="00D3773A">
      <w:pPr>
        <w:widowControl w:val="0"/>
        <w:autoSpaceDE w:val="0"/>
        <w:autoSpaceDN w:val="0"/>
        <w:adjustRightInd w:val="0"/>
        <w:ind w:left="720"/>
      </w:pPr>
    </w:p>
    <w:p w:rsidR="00E87314" w:rsidRDefault="00E87314" w:rsidP="00D3773A">
      <w:pPr>
        <w:widowControl w:val="0"/>
        <w:autoSpaceDE w:val="0"/>
        <w:autoSpaceDN w:val="0"/>
        <w:adjustRightInd w:val="0"/>
        <w:ind w:left="720"/>
      </w:pPr>
      <w:r>
        <w:t>c)</w:t>
      </w:r>
      <w:r>
        <w:tab/>
        <w:t xml:space="preserve">A medical care savings account program must include the following: </w:t>
      </w:r>
    </w:p>
    <w:p w:rsidR="005D40FF" w:rsidRDefault="005D40FF" w:rsidP="00D3773A">
      <w:pPr>
        <w:widowControl w:val="0"/>
        <w:autoSpaceDE w:val="0"/>
        <w:autoSpaceDN w:val="0"/>
        <w:adjustRightInd w:val="0"/>
        <w:ind w:left="2160" w:hanging="720"/>
      </w:pPr>
    </w:p>
    <w:p w:rsidR="00E87314" w:rsidRDefault="00E87314" w:rsidP="00D3773A">
      <w:pPr>
        <w:widowControl w:val="0"/>
        <w:autoSpaceDE w:val="0"/>
        <w:autoSpaceDN w:val="0"/>
        <w:adjustRightInd w:val="0"/>
        <w:ind w:left="2160" w:hanging="720"/>
      </w:pPr>
      <w:r>
        <w:t>1)</w:t>
      </w:r>
      <w:r>
        <w:tab/>
      </w:r>
      <w:r>
        <w:rPr>
          <w:i/>
          <w:iCs/>
        </w:rPr>
        <w:t>The purchase by an employer of a qualified higher deductible health plan for the benefit of an employee and his or her dependents.</w:t>
      </w:r>
      <w:r>
        <w:t xml:space="preserve">  (Section 5 of the Act) </w:t>
      </w:r>
    </w:p>
    <w:p w:rsidR="005D40FF" w:rsidRDefault="005D40FF" w:rsidP="00D3773A">
      <w:pPr>
        <w:widowControl w:val="0"/>
        <w:autoSpaceDE w:val="0"/>
        <w:autoSpaceDN w:val="0"/>
        <w:adjustRightInd w:val="0"/>
        <w:ind w:left="2160" w:hanging="720"/>
      </w:pPr>
    </w:p>
    <w:p w:rsidR="00E87314" w:rsidRDefault="00E87314" w:rsidP="00D3773A">
      <w:pPr>
        <w:widowControl w:val="0"/>
        <w:autoSpaceDE w:val="0"/>
        <w:autoSpaceDN w:val="0"/>
        <w:adjustRightInd w:val="0"/>
        <w:ind w:left="2160" w:hanging="720"/>
      </w:pPr>
      <w:r>
        <w:t>2)</w:t>
      </w:r>
      <w:r>
        <w:tab/>
      </w:r>
      <w:r>
        <w:rPr>
          <w:i/>
          <w:iCs/>
        </w:rPr>
        <w:t>The contribution on behalf of an employee into a medical care savings account by his or her employer of all or part of the premium differential realized by the employer based on the purchase of a qualified higher deductible health plan for the benefit of the employee.  An employer that did not previously provide a health coverage policy, certificate, or contract for his or her employees may contribute all or part of the deductible of the plan purchased pursuant to</w:t>
      </w:r>
      <w:r>
        <w:t xml:space="preserve"> subsection </w:t>
      </w:r>
      <w:r w:rsidR="00491DE5">
        <w:t>(c)(1)</w:t>
      </w:r>
      <w:r>
        <w:t xml:space="preserve">.  </w:t>
      </w:r>
      <w:r>
        <w:rPr>
          <w:i/>
          <w:iCs/>
        </w:rPr>
        <w:t>For 1994, a contribution under this Section may not exceed $6,000 for 2 taxpayers filing a joint return, if each taxpayer has a medical care savings account but neither is covered by the other's health coverage, or $3,000 in all other cases.  These maximum amounts shall be adjusted annually by the Department of Revenue to reflect increases in the consumer price index for the United States as defined and officially reported by the United States Department of Labor.</w:t>
      </w:r>
      <w:r>
        <w:t xml:space="preserve">  (Section 5 of the Act) </w:t>
      </w:r>
    </w:p>
    <w:p w:rsidR="005D40FF" w:rsidRDefault="005D40FF" w:rsidP="00D3773A">
      <w:pPr>
        <w:widowControl w:val="0"/>
        <w:autoSpaceDE w:val="0"/>
        <w:autoSpaceDN w:val="0"/>
        <w:adjustRightInd w:val="0"/>
        <w:ind w:left="2880" w:hanging="720"/>
      </w:pPr>
    </w:p>
    <w:p w:rsidR="00E87314" w:rsidRDefault="00E87314" w:rsidP="00D3773A">
      <w:pPr>
        <w:widowControl w:val="0"/>
        <w:autoSpaceDE w:val="0"/>
        <w:autoSpaceDN w:val="0"/>
        <w:adjustRightInd w:val="0"/>
        <w:ind w:left="2880" w:hanging="720"/>
      </w:pPr>
      <w:r>
        <w:t>A)</w:t>
      </w:r>
      <w:r>
        <w:tab/>
        <w:t xml:space="preserve">The Department will announce adjustments in the maximum amounts, as well as in the minimum higher deductible, by annual publication of a Notice of Public Information in the Illinois Register. </w:t>
      </w:r>
    </w:p>
    <w:p w:rsidR="005D40FF" w:rsidRDefault="005D40FF" w:rsidP="00D3773A">
      <w:pPr>
        <w:widowControl w:val="0"/>
        <w:autoSpaceDE w:val="0"/>
        <w:autoSpaceDN w:val="0"/>
        <w:adjustRightInd w:val="0"/>
        <w:ind w:left="2880" w:hanging="720"/>
      </w:pPr>
    </w:p>
    <w:p w:rsidR="00E87314" w:rsidRDefault="00E87314" w:rsidP="00D3773A">
      <w:pPr>
        <w:widowControl w:val="0"/>
        <w:autoSpaceDE w:val="0"/>
        <w:autoSpaceDN w:val="0"/>
        <w:adjustRightInd w:val="0"/>
        <w:ind w:left="2880" w:hanging="720"/>
      </w:pPr>
      <w:r>
        <w:t>B)</w:t>
      </w:r>
      <w:r>
        <w:tab/>
        <w:t xml:space="preserve">The Consumer Price Index (CPI) annual average for all urban consumers was 144.5 for calendar year 1993 and 148.2 for calendar year 1994.  Therefore, the thresholds established under the Act were adjusted upward by 2% for 1995.  Hence, for 1995, </w:t>
      </w:r>
      <w:r>
        <w:lastRenderedPageBreak/>
        <w:t xml:space="preserve">the minimum higher deductible is $1026, the maximum higher deductible is $3078, the maximum contribution for 2 taxpayers filing a joint return is $6156 and the maximum contribution for all others is $3078. </w:t>
      </w:r>
    </w:p>
    <w:p w:rsidR="005D40FF" w:rsidRDefault="005D40FF" w:rsidP="00D3773A">
      <w:pPr>
        <w:widowControl w:val="0"/>
        <w:autoSpaceDE w:val="0"/>
        <w:autoSpaceDN w:val="0"/>
        <w:adjustRightInd w:val="0"/>
        <w:ind w:left="2160"/>
      </w:pPr>
    </w:p>
    <w:p w:rsidR="00E87314" w:rsidRDefault="00E87314" w:rsidP="00A12356">
      <w:pPr>
        <w:widowControl w:val="0"/>
        <w:autoSpaceDE w:val="0"/>
        <w:autoSpaceDN w:val="0"/>
        <w:adjustRightInd w:val="0"/>
        <w:ind w:left="2880" w:hanging="720"/>
      </w:pPr>
      <w:r>
        <w:t>C)</w:t>
      </w:r>
      <w:r>
        <w:tab/>
        <w:t xml:space="preserve">For the years 1994 through </w:t>
      </w:r>
      <w:r w:rsidR="00AD60D7">
        <w:t>2006</w:t>
      </w:r>
      <w:r>
        <w:t xml:space="preserve">, the thresholds are as follows: </w:t>
      </w:r>
    </w:p>
    <w:p w:rsidR="00E87314" w:rsidRDefault="00E87314" w:rsidP="00D3773A">
      <w:pPr>
        <w:widowControl w:val="0"/>
        <w:autoSpaceDE w:val="0"/>
        <w:autoSpaceDN w:val="0"/>
        <w:adjustRightInd w:val="0"/>
      </w:pPr>
    </w:p>
    <w:tbl>
      <w:tblPr>
        <w:tblW w:w="7452" w:type="dxa"/>
        <w:tblInd w:w="2478"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1080"/>
        <w:gridCol w:w="1596"/>
        <w:gridCol w:w="1716"/>
        <w:gridCol w:w="1575"/>
        <w:gridCol w:w="1485"/>
      </w:tblGrid>
      <w:tr w:rsidR="006D6A1D">
        <w:tblPrEx>
          <w:tblCellMar>
            <w:top w:w="0" w:type="dxa"/>
            <w:bottom w:w="0" w:type="dxa"/>
          </w:tblCellMar>
        </w:tblPrEx>
        <w:trPr>
          <w:trHeight w:val="1080"/>
        </w:trPr>
        <w:tc>
          <w:tcPr>
            <w:tcW w:w="1080" w:type="dxa"/>
            <w:tcBorders>
              <w:top w:val="nil"/>
              <w:left w:val="nil"/>
              <w:right w:val="nil"/>
            </w:tcBorders>
            <w:vAlign w:val="center"/>
          </w:tcPr>
          <w:p w:rsidR="006D6A1D" w:rsidRDefault="006D6A1D" w:rsidP="006D6A1D">
            <w:pPr>
              <w:widowControl w:val="0"/>
              <w:autoSpaceDE w:val="0"/>
              <w:autoSpaceDN w:val="0"/>
              <w:adjustRightInd w:val="0"/>
              <w:ind w:left="-453" w:right="-480"/>
              <w:jc w:val="center"/>
            </w:pPr>
            <w:r>
              <w:t>Year</w:t>
            </w:r>
          </w:p>
        </w:tc>
        <w:tc>
          <w:tcPr>
            <w:tcW w:w="1596" w:type="dxa"/>
            <w:tcBorders>
              <w:top w:val="nil"/>
              <w:left w:val="nil"/>
              <w:right w:val="nil"/>
            </w:tcBorders>
            <w:vAlign w:val="center"/>
          </w:tcPr>
          <w:p w:rsidR="006D6A1D" w:rsidRDefault="006D6A1D" w:rsidP="006D6A1D">
            <w:pPr>
              <w:widowControl w:val="0"/>
              <w:autoSpaceDE w:val="0"/>
              <w:autoSpaceDN w:val="0"/>
              <w:adjustRightInd w:val="0"/>
              <w:ind w:left="-423" w:right="-366"/>
              <w:jc w:val="center"/>
            </w:pPr>
            <w:r>
              <w:t>Minimum Higher Deductible</w:t>
            </w:r>
          </w:p>
        </w:tc>
        <w:tc>
          <w:tcPr>
            <w:tcW w:w="1716" w:type="dxa"/>
            <w:tcBorders>
              <w:top w:val="nil"/>
              <w:left w:val="nil"/>
              <w:right w:val="nil"/>
            </w:tcBorders>
            <w:vAlign w:val="center"/>
          </w:tcPr>
          <w:p w:rsidR="006D6A1D" w:rsidRDefault="006D6A1D" w:rsidP="006D6A1D">
            <w:pPr>
              <w:widowControl w:val="0"/>
              <w:autoSpaceDE w:val="0"/>
              <w:autoSpaceDN w:val="0"/>
              <w:adjustRightInd w:val="0"/>
              <w:ind w:left="-303"/>
              <w:jc w:val="center"/>
            </w:pPr>
            <w:r>
              <w:t>Maximum Higher Deductible</w:t>
            </w:r>
          </w:p>
        </w:tc>
        <w:tc>
          <w:tcPr>
            <w:tcW w:w="1575" w:type="dxa"/>
            <w:tcBorders>
              <w:top w:val="nil"/>
              <w:left w:val="nil"/>
              <w:right w:val="nil"/>
            </w:tcBorders>
            <w:vAlign w:val="center"/>
          </w:tcPr>
          <w:p w:rsidR="006D6A1D" w:rsidRDefault="006D6A1D" w:rsidP="006D6A1D">
            <w:pPr>
              <w:widowControl w:val="0"/>
              <w:autoSpaceDE w:val="0"/>
              <w:autoSpaceDN w:val="0"/>
              <w:adjustRightInd w:val="0"/>
              <w:ind w:left="-327" w:right="-387"/>
              <w:jc w:val="center"/>
            </w:pPr>
            <w:r>
              <w:t>Maximum Contribution For Two</w:t>
            </w:r>
          </w:p>
        </w:tc>
        <w:tc>
          <w:tcPr>
            <w:tcW w:w="1485" w:type="dxa"/>
            <w:tcBorders>
              <w:top w:val="nil"/>
              <w:left w:val="nil"/>
              <w:right w:val="nil"/>
            </w:tcBorders>
            <w:vAlign w:val="center"/>
          </w:tcPr>
          <w:p w:rsidR="006D6A1D" w:rsidRDefault="006D6A1D" w:rsidP="006D6A1D">
            <w:pPr>
              <w:widowControl w:val="0"/>
              <w:tabs>
                <w:tab w:val="left" w:pos="-24519"/>
                <w:tab w:val="left" w:pos="984"/>
              </w:tabs>
              <w:autoSpaceDE w:val="0"/>
              <w:autoSpaceDN w:val="0"/>
              <w:adjustRightInd w:val="0"/>
              <w:ind w:left="-435" w:right="-378" w:hanging="18"/>
              <w:jc w:val="center"/>
            </w:pPr>
            <w:r>
              <w:t>Maximum Contribution All Others</w:t>
            </w:r>
          </w:p>
        </w:tc>
      </w:tr>
      <w:tr w:rsidR="006D6A1D">
        <w:tblPrEx>
          <w:tblCellMar>
            <w:top w:w="0" w:type="dxa"/>
            <w:bottom w:w="0" w:type="dxa"/>
          </w:tblCellMar>
        </w:tblPrEx>
        <w:tc>
          <w:tcPr>
            <w:tcW w:w="1080" w:type="dxa"/>
            <w:tcBorders>
              <w:top w:val="nil"/>
              <w:left w:val="nil"/>
              <w:bottom w:val="nil"/>
              <w:right w:val="nil"/>
            </w:tcBorders>
          </w:tcPr>
          <w:p w:rsidR="00E87314" w:rsidRDefault="007D6901" w:rsidP="006D6A1D">
            <w:pPr>
              <w:widowControl w:val="0"/>
              <w:autoSpaceDE w:val="0"/>
              <w:autoSpaceDN w:val="0"/>
              <w:adjustRightInd w:val="0"/>
              <w:ind w:left="-453" w:right="-480"/>
              <w:jc w:val="center"/>
            </w:pPr>
            <w:r>
              <w:t>1994</w:t>
            </w:r>
          </w:p>
        </w:tc>
        <w:tc>
          <w:tcPr>
            <w:tcW w:w="1596" w:type="dxa"/>
            <w:tcBorders>
              <w:top w:val="nil"/>
              <w:left w:val="nil"/>
              <w:bottom w:val="nil"/>
              <w:right w:val="nil"/>
            </w:tcBorders>
          </w:tcPr>
          <w:p w:rsidR="00E87314" w:rsidRDefault="007D6901" w:rsidP="006D6A1D">
            <w:pPr>
              <w:widowControl w:val="0"/>
              <w:autoSpaceDE w:val="0"/>
              <w:autoSpaceDN w:val="0"/>
              <w:adjustRightInd w:val="0"/>
              <w:ind w:left="-423" w:right="-366"/>
              <w:jc w:val="center"/>
            </w:pPr>
            <w:r>
              <w:t>$1,000</w:t>
            </w:r>
          </w:p>
        </w:tc>
        <w:tc>
          <w:tcPr>
            <w:tcW w:w="1716" w:type="dxa"/>
            <w:tcBorders>
              <w:top w:val="nil"/>
              <w:left w:val="nil"/>
              <w:bottom w:val="nil"/>
              <w:right w:val="nil"/>
            </w:tcBorders>
          </w:tcPr>
          <w:p w:rsidR="00E87314" w:rsidRDefault="007D6901" w:rsidP="006D6A1D">
            <w:pPr>
              <w:widowControl w:val="0"/>
              <w:autoSpaceDE w:val="0"/>
              <w:autoSpaceDN w:val="0"/>
              <w:adjustRightInd w:val="0"/>
              <w:ind w:left="-303"/>
              <w:jc w:val="center"/>
            </w:pPr>
            <w:r>
              <w:t>$3,000</w:t>
            </w:r>
          </w:p>
        </w:tc>
        <w:tc>
          <w:tcPr>
            <w:tcW w:w="1575" w:type="dxa"/>
            <w:tcBorders>
              <w:top w:val="nil"/>
              <w:left w:val="nil"/>
              <w:bottom w:val="nil"/>
              <w:right w:val="nil"/>
            </w:tcBorders>
          </w:tcPr>
          <w:p w:rsidR="00E87314" w:rsidRDefault="007D6901" w:rsidP="006D6A1D">
            <w:pPr>
              <w:widowControl w:val="0"/>
              <w:autoSpaceDE w:val="0"/>
              <w:autoSpaceDN w:val="0"/>
              <w:adjustRightInd w:val="0"/>
              <w:ind w:left="-327" w:right="-387"/>
              <w:jc w:val="center"/>
            </w:pPr>
            <w:r>
              <w:t>$6,000</w:t>
            </w:r>
          </w:p>
        </w:tc>
        <w:tc>
          <w:tcPr>
            <w:tcW w:w="1485" w:type="dxa"/>
            <w:tcBorders>
              <w:top w:val="nil"/>
              <w:left w:val="nil"/>
              <w:bottom w:val="nil"/>
              <w:right w:val="nil"/>
            </w:tcBorders>
          </w:tcPr>
          <w:p w:rsidR="00E87314" w:rsidRDefault="007D6901" w:rsidP="006D6A1D">
            <w:pPr>
              <w:widowControl w:val="0"/>
              <w:tabs>
                <w:tab w:val="left" w:pos="-24519"/>
                <w:tab w:val="left" w:pos="984"/>
              </w:tabs>
              <w:autoSpaceDE w:val="0"/>
              <w:autoSpaceDN w:val="0"/>
              <w:adjustRightInd w:val="0"/>
              <w:ind w:left="-435" w:right="-378" w:hanging="18"/>
              <w:jc w:val="center"/>
            </w:pPr>
            <w:r>
              <w:t>$3,000</w:t>
            </w:r>
          </w:p>
        </w:tc>
      </w:tr>
      <w:tr w:rsidR="006D6A1D">
        <w:tblPrEx>
          <w:tblCellMar>
            <w:top w:w="0" w:type="dxa"/>
            <w:bottom w:w="0" w:type="dxa"/>
          </w:tblCellMar>
        </w:tblPrEx>
        <w:tc>
          <w:tcPr>
            <w:tcW w:w="1080" w:type="dxa"/>
            <w:tcBorders>
              <w:top w:val="nil"/>
              <w:left w:val="nil"/>
              <w:bottom w:val="nil"/>
              <w:right w:val="nil"/>
            </w:tcBorders>
          </w:tcPr>
          <w:p w:rsidR="00E87314" w:rsidRDefault="007D6901" w:rsidP="006D6A1D">
            <w:pPr>
              <w:widowControl w:val="0"/>
              <w:autoSpaceDE w:val="0"/>
              <w:autoSpaceDN w:val="0"/>
              <w:adjustRightInd w:val="0"/>
              <w:ind w:left="-453" w:right="-480"/>
              <w:jc w:val="center"/>
            </w:pPr>
            <w:r>
              <w:t>1995</w:t>
            </w:r>
          </w:p>
        </w:tc>
        <w:tc>
          <w:tcPr>
            <w:tcW w:w="1596" w:type="dxa"/>
            <w:tcBorders>
              <w:top w:val="nil"/>
              <w:left w:val="nil"/>
              <w:bottom w:val="nil"/>
              <w:right w:val="nil"/>
            </w:tcBorders>
          </w:tcPr>
          <w:p w:rsidR="00E87314" w:rsidRDefault="007D6901" w:rsidP="006D6A1D">
            <w:pPr>
              <w:widowControl w:val="0"/>
              <w:autoSpaceDE w:val="0"/>
              <w:autoSpaceDN w:val="0"/>
              <w:adjustRightInd w:val="0"/>
              <w:ind w:left="-423" w:right="-366"/>
              <w:jc w:val="center"/>
            </w:pPr>
            <w:r>
              <w:t>$1,026</w:t>
            </w:r>
          </w:p>
        </w:tc>
        <w:tc>
          <w:tcPr>
            <w:tcW w:w="1716" w:type="dxa"/>
            <w:tcBorders>
              <w:top w:val="nil"/>
              <w:left w:val="nil"/>
              <w:bottom w:val="nil"/>
              <w:right w:val="nil"/>
            </w:tcBorders>
          </w:tcPr>
          <w:p w:rsidR="00E87314" w:rsidRDefault="007D6901" w:rsidP="006D6A1D">
            <w:pPr>
              <w:widowControl w:val="0"/>
              <w:autoSpaceDE w:val="0"/>
              <w:autoSpaceDN w:val="0"/>
              <w:adjustRightInd w:val="0"/>
              <w:ind w:left="-303"/>
              <w:jc w:val="center"/>
            </w:pPr>
            <w:r>
              <w:t>$3,078</w:t>
            </w:r>
          </w:p>
        </w:tc>
        <w:tc>
          <w:tcPr>
            <w:tcW w:w="1575" w:type="dxa"/>
            <w:tcBorders>
              <w:top w:val="nil"/>
              <w:left w:val="nil"/>
              <w:bottom w:val="nil"/>
              <w:right w:val="nil"/>
            </w:tcBorders>
          </w:tcPr>
          <w:p w:rsidR="00E87314" w:rsidRDefault="007D6901" w:rsidP="006D6A1D">
            <w:pPr>
              <w:widowControl w:val="0"/>
              <w:autoSpaceDE w:val="0"/>
              <w:autoSpaceDN w:val="0"/>
              <w:adjustRightInd w:val="0"/>
              <w:ind w:left="-327" w:right="-387"/>
              <w:jc w:val="center"/>
            </w:pPr>
            <w:r>
              <w:t>$6,156</w:t>
            </w:r>
          </w:p>
        </w:tc>
        <w:tc>
          <w:tcPr>
            <w:tcW w:w="1485" w:type="dxa"/>
            <w:tcBorders>
              <w:top w:val="nil"/>
              <w:left w:val="nil"/>
              <w:bottom w:val="nil"/>
              <w:right w:val="nil"/>
            </w:tcBorders>
          </w:tcPr>
          <w:p w:rsidR="00E87314" w:rsidRDefault="007D6901" w:rsidP="006D6A1D">
            <w:pPr>
              <w:widowControl w:val="0"/>
              <w:tabs>
                <w:tab w:val="left" w:pos="-24519"/>
                <w:tab w:val="left" w:pos="984"/>
              </w:tabs>
              <w:autoSpaceDE w:val="0"/>
              <w:autoSpaceDN w:val="0"/>
              <w:adjustRightInd w:val="0"/>
              <w:ind w:left="-435" w:right="-378" w:hanging="18"/>
              <w:jc w:val="center"/>
            </w:pPr>
            <w:r>
              <w:t>$3,078</w:t>
            </w:r>
          </w:p>
        </w:tc>
      </w:tr>
      <w:tr w:rsidR="006D6A1D">
        <w:tblPrEx>
          <w:tblCellMar>
            <w:top w:w="0" w:type="dxa"/>
            <w:bottom w:w="0" w:type="dxa"/>
          </w:tblCellMar>
        </w:tblPrEx>
        <w:tc>
          <w:tcPr>
            <w:tcW w:w="1080" w:type="dxa"/>
            <w:tcBorders>
              <w:top w:val="nil"/>
              <w:left w:val="nil"/>
              <w:bottom w:val="nil"/>
              <w:right w:val="nil"/>
            </w:tcBorders>
          </w:tcPr>
          <w:p w:rsidR="00E87314" w:rsidRDefault="007D6901" w:rsidP="006D6A1D">
            <w:pPr>
              <w:widowControl w:val="0"/>
              <w:autoSpaceDE w:val="0"/>
              <w:autoSpaceDN w:val="0"/>
              <w:adjustRightInd w:val="0"/>
              <w:ind w:left="-453" w:right="-480"/>
              <w:jc w:val="center"/>
            </w:pPr>
            <w:r>
              <w:t>1996</w:t>
            </w:r>
          </w:p>
        </w:tc>
        <w:tc>
          <w:tcPr>
            <w:tcW w:w="1596" w:type="dxa"/>
            <w:tcBorders>
              <w:top w:val="nil"/>
              <w:left w:val="nil"/>
              <w:bottom w:val="nil"/>
              <w:right w:val="nil"/>
            </w:tcBorders>
          </w:tcPr>
          <w:p w:rsidR="00E87314" w:rsidRDefault="007D6901" w:rsidP="006D6A1D">
            <w:pPr>
              <w:widowControl w:val="0"/>
              <w:autoSpaceDE w:val="0"/>
              <w:autoSpaceDN w:val="0"/>
              <w:adjustRightInd w:val="0"/>
              <w:ind w:left="-423" w:right="-366"/>
              <w:jc w:val="center"/>
            </w:pPr>
            <w:r>
              <w:t>$1,055</w:t>
            </w:r>
          </w:p>
        </w:tc>
        <w:tc>
          <w:tcPr>
            <w:tcW w:w="1716" w:type="dxa"/>
            <w:tcBorders>
              <w:top w:val="nil"/>
              <w:left w:val="nil"/>
              <w:bottom w:val="nil"/>
              <w:right w:val="nil"/>
            </w:tcBorders>
          </w:tcPr>
          <w:p w:rsidR="00E87314" w:rsidRDefault="007D6901" w:rsidP="006D6A1D">
            <w:pPr>
              <w:widowControl w:val="0"/>
              <w:autoSpaceDE w:val="0"/>
              <w:autoSpaceDN w:val="0"/>
              <w:adjustRightInd w:val="0"/>
              <w:ind w:left="-303"/>
              <w:jc w:val="center"/>
            </w:pPr>
            <w:r>
              <w:t>$3,164</w:t>
            </w:r>
          </w:p>
        </w:tc>
        <w:tc>
          <w:tcPr>
            <w:tcW w:w="1575" w:type="dxa"/>
            <w:tcBorders>
              <w:top w:val="nil"/>
              <w:left w:val="nil"/>
              <w:bottom w:val="nil"/>
              <w:right w:val="nil"/>
            </w:tcBorders>
          </w:tcPr>
          <w:p w:rsidR="00E87314" w:rsidRDefault="007D6901" w:rsidP="006D6A1D">
            <w:pPr>
              <w:widowControl w:val="0"/>
              <w:autoSpaceDE w:val="0"/>
              <w:autoSpaceDN w:val="0"/>
              <w:adjustRightInd w:val="0"/>
              <w:ind w:left="-327" w:right="-387"/>
              <w:jc w:val="center"/>
            </w:pPr>
            <w:r>
              <w:t>$6,238</w:t>
            </w:r>
          </w:p>
        </w:tc>
        <w:tc>
          <w:tcPr>
            <w:tcW w:w="1485" w:type="dxa"/>
            <w:tcBorders>
              <w:top w:val="nil"/>
              <w:left w:val="nil"/>
              <w:bottom w:val="nil"/>
              <w:right w:val="nil"/>
            </w:tcBorders>
          </w:tcPr>
          <w:p w:rsidR="00E87314" w:rsidRDefault="007D6901" w:rsidP="006D6A1D">
            <w:pPr>
              <w:widowControl w:val="0"/>
              <w:tabs>
                <w:tab w:val="left" w:pos="-24519"/>
                <w:tab w:val="left" w:pos="984"/>
              </w:tabs>
              <w:autoSpaceDE w:val="0"/>
              <w:autoSpaceDN w:val="0"/>
              <w:adjustRightInd w:val="0"/>
              <w:ind w:left="-435" w:right="-378" w:hanging="18"/>
              <w:jc w:val="center"/>
            </w:pPr>
            <w:r>
              <w:t>$3,164</w:t>
            </w:r>
          </w:p>
        </w:tc>
      </w:tr>
      <w:tr w:rsidR="006D6A1D">
        <w:tblPrEx>
          <w:tblCellMar>
            <w:top w:w="0" w:type="dxa"/>
            <w:bottom w:w="0" w:type="dxa"/>
          </w:tblCellMar>
        </w:tblPrEx>
        <w:tc>
          <w:tcPr>
            <w:tcW w:w="1080" w:type="dxa"/>
            <w:tcBorders>
              <w:top w:val="nil"/>
              <w:left w:val="nil"/>
              <w:bottom w:val="nil"/>
              <w:right w:val="nil"/>
            </w:tcBorders>
          </w:tcPr>
          <w:p w:rsidR="00E87314" w:rsidRDefault="007D6901" w:rsidP="006D6A1D">
            <w:pPr>
              <w:widowControl w:val="0"/>
              <w:autoSpaceDE w:val="0"/>
              <w:autoSpaceDN w:val="0"/>
              <w:adjustRightInd w:val="0"/>
              <w:ind w:left="-453" w:right="-480"/>
              <w:jc w:val="center"/>
            </w:pPr>
            <w:r>
              <w:t>1997</w:t>
            </w:r>
          </w:p>
        </w:tc>
        <w:tc>
          <w:tcPr>
            <w:tcW w:w="1596" w:type="dxa"/>
            <w:tcBorders>
              <w:top w:val="nil"/>
              <w:left w:val="nil"/>
              <w:bottom w:val="nil"/>
              <w:right w:val="nil"/>
            </w:tcBorders>
          </w:tcPr>
          <w:p w:rsidR="00E87314" w:rsidRDefault="007D6901" w:rsidP="006D6A1D">
            <w:pPr>
              <w:widowControl w:val="0"/>
              <w:autoSpaceDE w:val="0"/>
              <w:autoSpaceDN w:val="0"/>
              <w:adjustRightInd w:val="0"/>
              <w:ind w:left="-423" w:right="-366"/>
              <w:jc w:val="center"/>
            </w:pPr>
            <w:r>
              <w:t>$1,086</w:t>
            </w:r>
          </w:p>
        </w:tc>
        <w:tc>
          <w:tcPr>
            <w:tcW w:w="1716" w:type="dxa"/>
            <w:tcBorders>
              <w:top w:val="nil"/>
              <w:left w:val="nil"/>
              <w:bottom w:val="nil"/>
              <w:right w:val="nil"/>
            </w:tcBorders>
          </w:tcPr>
          <w:p w:rsidR="00E87314" w:rsidRDefault="007D6901" w:rsidP="006D6A1D">
            <w:pPr>
              <w:widowControl w:val="0"/>
              <w:autoSpaceDE w:val="0"/>
              <w:autoSpaceDN w:val="0"/>
              <w:adjustRightInd w:val="0"/>
              <w:ind w:left="-303"/>
              <w:jc w:val="center"/>
            </w:pPr>
            <w:r>
              <w:t>$3,256</w:t>
            </w:r>
          </w:p>
        </w:tc>
        <w:tc>
          <w:tcPr>
            <w:tcW w:w="1575" w:type="dxa"/>
            <w:tcBorders>
              <w:top w:val="nil"/>
              <w:left w:val="nil"/>
              <w:bottom w:val="nil"/>
              <w:right w:val="nil"/>
            </w:tcBorders>
          </w:tcPr>
          <w:p w:rsidR="00E87314" w:rsidRDefault="007D6901" w:rsidP="006D6A1D">
            <w:pPr>
              <w:widowControl w:val="0"/>
              <w:autoSpaceDE w:val="0"/>
              <w:autoSpaceDN w:val="0"/>
              <w:adjustRightInd w:val="0"/>
              <w:ind w:left="-327" w:right="-387"/>
              <w:jc w:val="center"/>
            </w:pPr>
            <w:r>
              <w:t>$6,512</w:t>
            </w:r>
          </w:p>
        </w:tc>
        <w:tc>
          <w:tcPr>
            <w:tcW w:w="1485" w:type="dxa"/>
            <w:tcBorders>
              <w:top w:val="nil"/>
              <w:left w:val="nil"/>
              <w:bottom w:val="nil"/>
              <w:right w:val="nil"/>
            </w:tcBorders>
          </w:tcPr>
          <w:p w:rsidR="00E87314" w:rsidRDefault="007D6901" w:rsidP="006D6A1D">
            <w:pPr>
              <w:widowControl w:val="0"/>
              <w:tabs>
                <w:tab w:val="left" w:pos="-24519"/>
                <w:tab w:val="left" w:pos="984"/>
              </w:tabs>
              <w:autoSpaceDE w:val="0"/>
              <w:autoSpaceDN w:val="0"/>
              <w:adjustRightInd w:val="0"/>
              <w:ind w:left="-435" w:right="-378" w:hanging="18"/>
              <w:jc w:val="center"/>
            </w:pPr>
            <w:r>
              <w:t>$3,256</w:t>
            </w:r>
          </w:p>
        </w:tc>
      </w:tr>
      <w:tr w:rsidR="006D6A1D">
        <w:tblPrEx>
          <w:tblCellMar>
            <w:top w:w="0" w:type="dxa"/>
            <w:bottom w:w="0" w:type="dxa"/>
          </w:tblCellMar>
        </w:tblPrEx>
        <w:tc>
          <w:tcPr>
            <w:tcW w:w="1080" w:type="dxa"/>
            <w:tcBorders>
              <w:top w:val="nil"/>
              <w:left w:val="nil"/>
              <w:bottom w:val="nil"/>
              <w:right w:val="nil"/>
            </w:tcBorders>
          </w:tcPr>
          <w:p w:rsidR="00E87314" w:rsidRDefault="007D6901" w:rsidP="006D6A1D">
            <w:pPr>
              <w:widowControl w:val="0"/>
              <w:autoSpaceDE w:val="0"/>
              <w:autoSpaceDN w:val="0"/>
              <w:adjustRightInd w:val="0"/>
              <w:ind w:left="-453" w:right="-480"/>
              <w:jc w:val="center"/>
            </w:pPr>
            <w:r>
              <w:t>1998</w:t>
            </w:r>
          </w:p>
        </w:tc>
        <w:tc>
          <w:tcPr>
            <w:tcW w:w="1596" w:type="dxa"/>
            <w:tcBorders>
              <w:top w:val="nil"/>
              <w:left w:val="nil"/>
              <w:bottom w:val="nil"/>
              <w:right w:val="nil"/>
            </w:tcBorders>
          </w:tcPr>
          <w:p w:rsidR="00E87314" w:rsidRDefault="007D6901" w:rsidP="006D6A1D">
            <w:pPr>
              <w:widowControl w:val="0"/>
              <w:autoSpaceDE w:val="0"/>
              <w:autoSpaceDN w:val="0"/>
              <w:adjustRightInd w:val="0"/>
              <w:ind w:left="-423" w:right="-366"/>
              <w:jc w:val="center"/>
            </w:pPr>
            <w:r>
              <w:t>$1,111</w:t>
            </w:r>
          </w:p>
        </w:tc>
        <w:tc>
          <w:tcPr>
            <w:tcW w:w="1716" w:type="dxa"/>
            <w:tcBorders>
              <w:top w:val="nil"/>
              <w:left w:val="nil"/>
              <w:bottom w:val="nil"/>
              <w:right w:val="nil"/>
            </w:tcBorders>
          </w:tcPr>
          <w:p w:rsidR="00E87314" w:rsidRDefault="007D6901" w:rsidP="006D6A1D">
            <w:pPr>
              <w:widowControl w:val="0"/>
              <w:autoSpaceDE w:val="0"/>
              <w:autoSpaceDN w:val="0"/>
              <w:adjustRightInd w:val="0"/>
              <w:ind w:left="-303"/>
              <w:jc w:val="center"/>
            </w:pPr>
            <w:r>
              <w:t>$3,331</w:t>
            </w:r>
          </w:p>
        </w:tc>
        <w:tc>
          <w:tcPr>
            <w:tcW w:w="1575" w:type="dxa"/>
            <w:tcBorders>
              <w:top w:val="nil"/>
              <w:left w:val="nil"/>
              <w:bottom w:val="nil"/>
              <w:right w:val="nil"/>
            </w:tcBorders>
          </w:tcPr>
          <w:p w:rsidR="00E87314" w:rsidRDefault="007D6901" w:rsidP="006D6A1D">
            <w:pPr>
              <w:widowControl w:val="0"/>
              <w:autoSpaceDE w:val="0"/>
              <w:autoSpaceDN w:val="0"/>
              <w:adjustRightInd w:val="0"/>
              <w:ind w:left="-327" w:right="-387"/>
              <w:jc w:val="center"/>
            </w:pPr>
            <w:r>
              <w:t>$6,662</w:t>
            </w:r>
          </w:p>
        </w:tc>
        <w:tc>
          <w:tcPr>
            <w:tcW w:w="1485" w:type="dxa"/>
            <w:tcBorders>
              <w:top w:val="nil"/>
              <w:left w:val="nil"/>
              <w:bottom w:val="nil"/>
              <w:right w:val="nil"/>
            </w:tcBorders>
          </w:tcPr>
          <w:p w:rsidR="00E87314" w:rsidRDefault="007D6901" w:rsidP="006D6A1D">
            <w:pPr>
              <w:widowControl w:val="0"/>
              <w:tabs>
                <w:tab w:val="left" w:pos="-24519"/>
                <w:tab w:val="left" w:pos="984"/>
              </w:tabs>
              <w:autoSpaceDE w:val="0"/>
              <w:autoSpaceDN w:val="0"/>
              <w:adjustRightInd w:val="0"/>
              <w:ind w:left="-435" w:right="-378" w:hanging="18"/>
              <w:jc w:val="center"/>
            </w:pPr>
            <w:r>
              <w:t>$3,331</w:t>
            </w:r>
          </w:p>
        </w:tc>
      </w:tr>
      <w:tr w:rsidR="006D6A1D">
        <w:tblPrEx>
          <w:tblCellMar>
            <w:top w:w="0" w:type="dxa"/>
            <w:bottom w:w="0" w:type="dxa"/>
          </w:tblCellMar>
        </w:tblPrEx>
        <w:tc>
          <w:tcPr>
            <w:tcW w:w="1080" w:type="dxa"/>
            <w:tcBorders>
              <w:top w:val="nil"/>
              <w:left w:val="nil"/>
              <w:bottom w:val="nil"/>
              <w:right w:val="nil"/>
            </w:tcBorders>
          </w:tcPr>
          <w:p w:rsidR="00E87314" w:rsidRDefault="007D6901" w:rsidP="006D6A1D">
            <w:pPr>
              <w:widowControl w:val="0"/>
              <w:autoSpaceDE w:val="0"/>
              <w:autoSpaceDN w:val="0"/>
              <w:adjustRightInd w:val="0"/>
              <w:ind w:left="-453" w:right="-480"/>
              <w:jc w:val="center"/>
            </w:pPr>
            <w:r>
              <w:t>1999</w:t>
            </w:r>
          </w:p>
        </w:tc>
        <w:tc>
          <w:tcPr>
            <w:tcW w:w="1596" w:type="dxa"/>
            <w:tcBorders>
              <w:top w:val="nil"/>
              <w:left w:val="nil"/>
              <w:bottom w:val="nil"/>
              <w:right w:val="nil"/>
            </w:tcBorders>
          </w:tcPr>
          <w:p w:rsidR="00E87314" w:rsidRDefault="007D6901" w:rsidP="006D6A1D">
            <w:pPr>
              <w:widowControl w:val="0"/>
              <w:autoSpaceDE w:val="0"/>
              <w:autoSpaceDN w:val="0"/>
              <w:adjustRightInd w:val="0"/>
              <w:ind w:left="-423" w:right="-366"/>
              <w:jc w:val="center"/>
            </w:pPr>
            <w:r>
              <w:t>$1,129</w:t>
            </w:r>
          </w:p>
        </w:tc>
        <w:tc>
          <w:tcPr>
            <w:tcW w:w="1716" w:type="dxa"/>
            <w:tcBorders>
              <w:top w:val="nil"/>
              <w:left w:val="nil"/>
              <w:bottom w:val="nil"/>
              <w:right w:val="nil"/>
            </w:tcBorders>
          </w:tcPr>
          <w:p w:rsidR="00E87314" w:rsidRDefault="007D6901" w:rsidP="006D6A1D">
            <w:pPr>
              <w:widowControl w:val="0"/>
              <w:autoSpaceDE w:val="0"/>
              <w:autoSpaceDN w:val="0"/>
              <w:adjustRightInd w:val="0"/>
              <w:ind w:left="-303"/>
              <w:jc w:val="center"/>
            </w:pPr>
            <w:r>
              <w:t>$3,384</w:t>
            </w:r>
          </w:p>
        </w:tc>
        <w:tc>
          <w:tcPr>
            <w:tcW w:w="1575" w:type="dxa"/>
            <w:tcBorders>
              <w:top w:val="nil"/>
              <w:left w:val="nil"/>
              <w:bottom w:val="nil"/>
              <w:right w:val="nil"/>
            </w:tcBorders>
          </w:tcPr>
          <w:p w:rsidR="00E87314" w:rsidRDefault="007D6901" w:rsidP="006D6A1D">
            <w:pPr>
              <w:widowControl w:val="0"/>
              <w:autoSpaceDE w:val="0"/>
              <w:autoSpaceDN w:val="0"/>
              <w:adjustRightInd w:val="0"/>
              <w:ind w:left="-327" w:right="-387"/>
              <w:jc w:val="center"/>
            </w:pPr>
            <w:r>
              <w:t>$6,768</w:t>
            </w:r>
          </w:p>
        </w:tc>
        <w:tc>
          <w:tcPr>
            <w:tcW w:w="1485" w:type="dxa"/>
            <w:tcBorders>
              <w:top w:val="nil"/>
              <w:left w:val="nil"/>
              <w:bottom w:val="nil"/>
              <w:right w:val="nil"/>
            </w:tcBorders>
          </w:tcPr>
          <w:p w:rsidR="00E87314" w:rsidRDefault="007D6901" w:rsidP="006D6A1D">
            <w:pPr>
              <w:widowControl w:val="0"/>
              <w:tabs>
                <w:tab w:val="left" w:pos="-24519"/>
                <w:tab w:val="left" w:pos="984"/>
              </w:tabs>
              <w:autoSpaceDE w:val="0"/>
              <w:autoSpaceDN w:val="0"/>
              <w:adjustRightInd w:val="0"/>
              <w:ind w:left="-435" w:right="-378" w:hanging="18"/>
              <w:jc w:val="center"/>
            </w:pPr>
            <w:r>
              <w:t>$3,384</w:t>
            </w:r>
          </w:p>
        </w:tc>
      </w:tr>
      <w:tr w:rsidR="00C14805">
        <w:tblPrEx>
          <w:tblCellMar>
            <w:top w:w="0" w:type="dxa"/>
            <w:bottom w:w="0" w:type="dxa"/>
          </w:tblCellMar>
        </w:tblPrEx>
        <w:tc>
          <w:tcPr>
            <w:tcW w:w="1080" w:type="dxa"/>
            <w:tcBorders>
              <w:top w:val="nil"/>
              <w:left w:val="nil"/>
              <w:bottom w:val="nil"/>
              <w:right w:val="nil"/>
            </w:tcBorders>
          </w:tcPr>
          <w:p w:rsidR="00C14805" w:rsidRDefault="00C14805" w:rsidP="006D6A1D">
            <w:pPr>
              <w:widowControl w:val="0"/>
              <w:autoSpaceDE w:val="0"/>
              <w:autoSpaceDN w:val="0"/>
              <w:adjustRightInd w:val="0"/>
              <w:ind w:left="-453" w:right="-480"/>
              <w:jc w:val="center"/>
            </w:pPr>
            <w:r>
              <w:t>2000</w:t>
            </w:r>
          </w:p>
        </w:tc>
        <w:tc>
          <w:tcPr>
            <w:tcW w:w="1596" w:type="dxa"/>
            <w:tcBorders>
              <w:top w:val="nil"/>
              <w:left w:val="nil"/>
              <w:bottom w:val="nil"/>
              <w:right w:val="nil"/>
            </w:tcBorders>
          </w:tcPr>
          <w:p w:rsidR="00C14805" w:rsidRDefault="00C14805" w:rsidP="006D6A1D">
            <w:pPr>
              <w:widowControl w:val="0"/>
              <w:autoSpaceDE w:val="0"/>
              <w:autoSpaceDN w:val="0"/>
              <w:adjustRightInd w:val="0"/>
              <w:ind w:left="-423" w:right="-366"/>
              <w:jc w:val="center"/>
            </w:pPr>
            <w:r>
              <w:t>$1,154</w:t>
            </w:r>
          </w:p>
        </w:tc>
        <w:tc>
          <w:tcPr>
            <w:tcW w:w="1716" w:type="dxa"/>
            <w:tcBorders>
              <w:top w:val="nil"/>
              <w:left w:val="nil"/>
              <w:bottom w:val="nil"/>
              <w:right w:val="nil"/>
            </w:tcBorders>
          </w:tcPr>
          <w:p w:rsidR="00C14805" w:rsidRDefault="00C14805" w:rsidP="006D6A1D">
            <w:pPr>
              <w:widowControl w:val="0"/>
              <w:autoSpaceDE w:val="0"/>
              <w:autoSpaceDN w:val="0"/>
              <w:adjustRightInd w:val="0"/>
              <w:ind w:left="-303"/>
              <w:jc w:val="center"/>
            </w:pPr>
            <w:r>
              <w:t>$3,458</w:t>
            </w:r>
          </w:p>
        </w:tc>
        <w:tc>
          <w:tcPr>
            <w:tcW w:w="1575" w:type="dxa"/>
            <w:tcBorders>
              <w:top w:val="nil"/>
              <w:left w:val="nil"/>
              <w:bottom w:val="nil"/>
              <w:right w:val="nil"/>
            </w:tcBorders>
          </w:tcPr>
          <w:p w:rsidR="00C14805" w:rsidRDefault="00C14805" w:rsidP="006D6A1D">
            <w:pPr>
              <w:widowControl w:val="0"/>
              <w:autoSpaceDE w:val="0"/>
              <w:autoSpaceDN w:val="0"/>
              <w:adjustRightInd w:val="0"/>
              <w:ind w:left="-327" w:right="-387"/>
              <w:jc w:val="center"/>
            </w:pPr>
            <w:r>
              <w:t>$6,917</w:t>
            </w:r>
          </w:p>
        </w:tc>
        <w:tc>
          <w:tcPr>
            <w:tcW w:w="1485" w:type="dxa"/>
            <w:tcBorders>
              <w:top w:val="nil"/>
              <w:left w:val="nil"/>
              <w:bottom w:val="nil"/>
              <w:right w:val="nil"/>
            </w:tcBorders>
          </w:tcPr>
          <w:p w:rsidR="00C14805" w:rsidRDefault="00C14805" w:rsidP="006D6A1D">
            <w:pPr>
              <w:widowControl w:val="0"/>
              <w:tabs>
                <w:tab w:val="left" w:pos="-24519"/>
                <w:tab w:val="left" w:pos="984"/>
              </w:tabs>
              <w:autoSpaceDE w:val="0"/>
              <w:autoSpaceDN w:val="0"/>
              <w:adjustRightInd w:val="0"/>
              <w:ind w:left="-435" w:right="-378" w:hanging="18"/>
              <w:jc w:val="center"/>
            </w:pPr>
            <w:r>
              <w:t>$3,458</w:t>
            </w:r>
          </w:p>
        </w:tc>
      </w:tr>
      <w:tr w:rsidR="00C57EAE">
        <w:tblPrEx>
          <w:tblCellMar>
            <w:top w:w="0" w:type="dxa"/>
            <w:bottom w:w="0" w:type="dxa"/>
          </w:tblCellMar>
        </w:tblPrEx>
        <w:tc>
          <w:tcPr>
            <w:tcW w:w="1080" w:type="dxa"/>
            <w:tcBorders>
              <w:top w:val="nil"/>
              <w:left w:val="nil"/>
              <w:bottom w:val="nil"/>
              <w:right w:val="nil"/>
            </w:tcBorders>
          </w:tcPr>
          <w:p w:rsidR="00C57EAE" w:rsidRDefault="00C57EAE" w:rsidP="006D6A1D">
            <w:pPr>
              <w:widowControl w:val="0"/>
              <w:autoSpaceDE w:val="0"/>
              <w:autoSpaceDN w:val="0"/>
              <w:adjustRightInd w:val="0"/>
              <w:ind w:left="-453" w:right="-480"/>
              <w:jc w:val="center"/>
            </w:pPr>
            <w:r>
              <w:t>2001</w:t>
            </w:r>
          </w:p>
        </w:tc>
        <w:tc>
          <w:tcPr>
            <w:tcW w:w="1596" w:type="dxa"/>
            <w:tcBorders>
              <w:top w:val="nil"/>
              <w:left w:val="nil"/>
              <w:bottom w:val="nil"/>
              <w:right w:val="nil"/>
            </w:tcBorders>
          </w:tcPr>
          <w:p w:rsidR="00C57EAE" w:rsidRDefault="00C57EAE" w:rsidP="006D6A1D">
            <w:pPr>
              <w:widowControl w:val="0"/>
              <w:autoSpaceDE w:val="0"/>
              <w:autoSpaceDN w:val="0"/>
              <w:adjustRightInd w:val="0"/>
              <w:ind w:left="-423" w:right="-366"/>
              <w:jc w:val="center"/>
            </w:pPr>
            <w:r>
              <w:t>$1,193</w:t>
            </w:r>
          </w:p>
        </w:tc>
        <w:tc>
          <w:tcPr>
            <w:tcW w:w="1716" w:type="dxa"/>
            <w:tcBorders>
              <w:top w:val="nil"/>
              <w:left w:val="nil"/>
              <w:bottom w:val="nil"/>
              <w:right w:val="nil"/>
            </w:tcBorders>
          </w:tcPr>
          <w:p w:rsidR="00C57EAE" w:rsidRDefault="00C57EAE" w:rsidP="006D6A1D">
            <w:pPr>
              <w:widowControl w:val="0"/>
              <w:autoSpaceDE w:val="0"/>
              <w:autoSpaceDN w:val="0"/>
              <w:adjustRightInd w:val="0"/>
              <w:ind w:left="-303"/>
              <w:jc w:val="center"/>
            </w:pPr>
            <w:r>
              <w:t>$3,576</w:t>
            </w:r>
          </w:p>
        </w:tc>
        <w:tc>
          <w:tcPr>
            <w:tcW w:w="1575" w:type="dxa"/>
            <w:tcBorders>
              <w:top w:val="nil"/>
              <w:left w:val="nil"/>
              <w:bottom w:val="nil"/>
              <w:right w:val="nil"/>
            </w:tcBorders>
          </w:tcPr>
          <w:p w:rsidR="00C57EAE" w:rsidRDefault="00C57EAE" w:rsidP="006D6A1D">
            <w:pPr>
              <w:widowControl w:val="0"/>
              <w:autoSpaceDE w:val="0"/>
              <w:autoSpaceDN w:val="0"/>
              <w:adjustRightInd w:val="0"/>
              <w:ind w:left="-327" w:right="-387"/>
              <w:jc w:val="center"/>
            </w:pPr>
            <w:r>
              <w:t>$7,152</w:t>
            </w:r>
          </w:p>
        </w:tc>
        <w:tc>
          <w:tcPr>
            <w:tcW w:w="1485" w:type="dxa"/>
            <w:tcBorders>
              <w:top w:val="nil"/>
              <w:left w:val="nil"/>
              <w:bottom w:val="nil"/>
              <w:right w:val="nil"/>
            </w:tcBorders>
          </w:tcPr>
          <w:p w:rsidR="00C57EAE" w:rsidRDefault="00C57EAE" w:rsidP="006D6A1D">
            <w:pPr>
              <w:widowControl w:val="0"/>
              <w:tabs>
                <w:tab w:val="left" w:pos="-24519"/>
                <w:tab w:val="left" w:pos="984"/>
              </w:tabs>
              <w:autoSpaceDE w:val="0"/>
              <w:autoSpaceDN w:val="0"/>
              <w:adjustRightInd w:val="0"/>
              <w:ind w:left="-435" w:right="-378" w:hanging="18"/>
              <w:jc w:val="center"/>
            </w:pPr>
            <w:r>
              <w:t>$3,576</w:t>
            </w:r>
          </w:p>
        </w:tc>
      </w:tr>
      <w:tr w:rsidR="00C57EAE">
        <w:tblPrEx>
          <w:tblCellMar>
            <w:top w:w="0" w:type="dxa"/>
            <w:bottom w:w="0" w:type="dxa"/>
          </w:tblCellMar>
        </w:tblPrEx>
        <w:tc>
          <w:tcPr>
            <w:tcW w:w="1080" w:type="dxa"/>
            <w:tcBorders>
              <w:top w:val="nil"/>
              <w:left w:val="nil"/>
              <w:bottom w:val="nil"/>
              <w:right w:val="nil"/>
            </w:tcBorders>
          </w:tcPr>
          <w:p w:rsidR="00C57EAE" w:rsidRDefault="00C57EAE" w:rsidP="006D6A1D">
            <w:pPr>
              <w:widowControl w:val="0"/>
              <w:autoSpaceDE w:val="0"/>
              <w:autoSpaceDN w:val="0"/>
              <w:adjustRightInd w:val="0"/>
              <w:ind w:left="-453" w:right="-480"/>
              <w:jc w:val="center"/>
            </w:pPr>
            <w:r>
              <w:t>2002</w:t>
            </w:r>
          </w:p>
        </w:tc>
        <w:tc>
          <w:tcPr>
            <w:tcW w:w="1596" w:type="dxa"/>
            <w:tcBorders>
              <w:top w:val="nil"/>
              <w:left w:val="nil"/>
              <w:bottom w:val="nil"/>
              <w:right w:val="nil"/>
            </w:tcBorders>
          </w:tcPr>
          <w:p w:rsidR="00C57EAE" w:rsidRDefault="00C57EAE" w:rsidP="006D6A1D">
            <w:pPr>
              <w:widowControl w:val="0"/>
              <w:autoSpaceDE w:val="0"/>
              <w:autoSpaceDN w:val="0"/>
              <w:adjustRightInd w:val="0"/>
              <w:ind w:left="-423" w:right="-366"/>
              <w:jc w:val="center"/>
            </w:pPr>
            <w:r>
              <w:t>$1,226</w:t>
            </w:r>
          </w:p>
        </w:tc>
        <w:tc>
          <w:tcPr>
            <w:tcW w:w="1716" w:type="dxa"/>
            <w:tcBorders>
              <w:top w:val="nil"/>
              <w:left w:val="nil"/>
              <w:bottom w:val="nil"/>
              <w:right w:val="nil"/>
            </w:tcBorders>
          </w:tcPr>
          <w:p w:rsidR="00C57EAE" w:rsidRDefault="00C57EAE" w:rsidP="006D6A1D">
            <w:pPr>
              <w:widowControl w:val="0"/>
              <w:autoSpaceDE w:val="0"/>
              <w:autoSpaceDN w:val="0"/>
              <w:adjustRightInd w:val="0"/>
              <w:ind w:left="-303"/>
              <w:jc w:val="center"/>
            </w:pPr>
            <w:r>
              <w:t>$3,676</w:t>
            </w:r>
          </w:p>
        </w:tc>
        <w:tc>
          <w:tcPr>
            <w:tcW w:w="1575" w:type="dxa"/>
            <w:tcBorders>
              <w:top w:val="nil"/>
              <w:left w:val="nil"/>
              <w:bottom w:val="nil"/>
              <w:right w:val="nil"/>
            </w:tcBorders>
          </w:tcPr>
          <w:p w:rsidR="00C57EAE" w:rsidRDefault="00C57EAE" w:rsidP="006D6A1D">
            <w:pPr>
              <w:widowControl w:val="0"/>
              <w:autoSpaceDE w:val="0"/>
              <w:autoSpaceDN w:val="0"/>
              <w:adjustRightInd w:val="0"/>
              <w:ind w:left="-327" w:right="-387"/>
              <w:jc w:val="center"/>
            </w:pPr>
            <w:r>
              <w:t>$7,352</w:t>
            </w:r>
          </w:p>
        </w:tc>
        <w:tc>
          <w:tcPr>
            <w:tcW w:w="1485" w:type="dxa"/>
            <w:tcBorders>
              <w:top w:val="nil"/>
              <w:left w:val="nil"/>
              <w:bottom w:val="nil"/>
              <w:right w:val="nil"/>
            </w:tcBorders>
          </w:tcPr>
          <w:p w:rsidR="00C57EAE" w:rsidRDefault="00C57EAE" w:rsidP="006D6A1D">
            <w:pPr>
              <w:widowControl w:val="0"/>
              <w:tabs>
                <w:tab w:val="left" w:pos="-24519"/>
                <w:tab w:val="left" w:pos="984"/>
              </w:tabs>
              <w:autoSpaceDE w:val="0"/>
              <w:autoSpaceDN w:val="0"/>
              <w:adjustRightInd w:val="0"/>
              <w:ind w:left="-435" w:right="-378" w:hanging="18"/>
              <w:jc w:val="center"/>
            </w:pPr>
            <w:r>
              <w:t>$3,676</w:t>
            </w:r>
          </w:p>
        </w:tc>
      </w:tr>
      <w:tr w:rsidR="00C57EAE">
        <w:tblPrEx>
          <w:tblCellMar>
            <w:top w:w="0" w:type="dxa"/>
            <w:bottom w:w="0" w:type="dxa"/>
          </w:tblCellMar>
        </w:tblPrEx>
        <w:tc>
          <w:tcPr>
            <w:tcW w:w="1080" w:type="dxa"/>
            <w:tcBorders>
              <w:top w:val="nil"/>
              <w:left w:val="nil"/>
              <w:bottom w:val="nil"/>
              <w:right w:val="nil"/>
            </w:tcBorders>
          </w:tcPr>
          <w:p w:rsidR="00C57EAE" w:rsidRDefault="00C57EAE" w:rsidP="006D6A1D">
            <w:pPr>
              <w:widowControl w:val="0"/>
              <w:autoSpaceDE w:val="0"/>
              <w:autoSpaceDN w:val="0"/>
              <w:adjustRightInd w:val="0"/>
              <w:ind w:left="-453" w:right="-480"/>
              <w:jc w:val="center"/>
            </w:pPr>
            <w:r>
              <w:t>2003</w:t>
            </w:r>
          </w:p>
        </w:tc>
        <w:tc>
          <w:tcPr>
            <w:tcW w:w="1596" w:type="dxa"/>
            <w:tcBorders>
              <w:top w:val="nil"/>
              <w:left w:val="nil"/>
              <w:bottom w:val="nil"/>
              <w:right w:val="nil"/>
            </w:tcBorders>
          </w:tcPr>
          <w:p w:rsidR="00C57EAE" w:rsidRDefault="00C57EAE" w:rsidP="006D6A1D">
            <w:pPr>
              <w:widowControl w:val="0"/>
              <w:autoSpaceDE w:val="0"/>
              <w:autoSpaceDN w:val="0"/>
              <w:adjustRightInd w:val="0"/>
              <w:ind w:left="-423" w:right="-366"/>
              <w:jc w:val="center"/>
            </w:pPr>
            <w:r>
              <w:t>$1,246</w:t>
            </w:r>
          </w:p>
        </w:tc>
        <w:tc>
          <w:tcPr>
            <w:tcW w:w="1716" w:type="dxa"/>
            <w:tcBorders>
              <w:top w:val="nil"/>
              <w:left w:val="nil"/>
              <w:bottom w:val="nil"/>
              <w:right w:val="nil"/>
            </w:tcBorders>
          </w:tcPr>
          <w:p w:rsidR="00C57EAE" w:rsidRDefault="00C57EAE" w:rsidP="006D6A1D">
            <w:pPr>
              <w:widowControl w:val="0"/>
              <w:autoSpaceDE w:val="0"/>
              <w:autoSpaceDN w:val="0"/>
              <w:adjustRightInd w:val="0"/>
              <w:ind w:left="-303"/>
              <w:jc w:val="center"/>
            </w:pPr>
            <w:r>
              <w:t>$3,735</w:t>
            </w:r>
          </w:p>
        </w:tc>
        <w:tc>
          <w:tcPr>
            <w:tcW w:w="1575" w:type="dxa"/>
            <w:tcBorders>
              <w:top w:val="nil"/>
              <w:left w:val="nil"/>
              <w:bottom w:val="nil"/>
              <w:right w:val="nil"/>
            </w:tcBorders>
          </w:tcPr>
          <w:p w:rsidR="00C57EAE" w:rsidRDefault="00C57EAE" w:rsidP="006D6A1D">
            <w:pPr>
              <w:widowControl w:val="0"/>
              <w:autoSpaceDE w:val="0"/>
              <w:autoSpaceDN w:val="0"/>
              <w:adjustRightInd w:val="0"/>
              <w:ind w:left="-327" w:right="-387"/>
              <w:jc w:val="center"/>
            </w:pPr>
            <w:r>
              <w:t>$7,470</w:t>
            </w:r>
          </w:p>
        </w:tc>
        <w:tc>
          <w:tcPr>
            <w:tcW w:w="1485" w:type="dxa"/>
            <w:tcBorders>
              <w:top w:val="nil"/>
              <w:left w:val="nil"/>
              <w:bottom w:val="nil"/>
              <w:right w:val="nil"/>
            </w:tcBorders>
          </w:tcPr>
          <w:p w:rsidR="00C57EAE" w:rsidRDefault="00C57EAE" w:rsidP="006D6A1D">
            <w:pPr>
              <w:widowControl w:val="0"/>
              <w:tabs>
                <w:tab w:val="left" w:pos="-24519"/>
                <w:tab w:val="left" w:pos="984"/>
              </w:tabs>
              <w:autoSpaceDE w:val="0"/>
              <w:autoSpaceDN w:val="0"/>
              <w:adjustRightInd w:val="0"/>
              <w:ind w:left="-435" w:right="-378" w:hanging="18"/>
              <w:jc w:val="center"/>
            </w:pPr>
            <w:r>
              <w:t>$3,735</w:t>
            </w:r>
          </w:p>
        </w:tc>
      </w:tr>
      <w:tr w:rsidR="00C57EAE">
        <w:tblPrEx>
          <w:tblCellMar>
            <w:top w:w="0" w:type="dxa"/>
            <w:bottom w:w="0" w:type="dxa"/>
          </w:tblCellMar>
        </w:tblPrEx>
        <w:tc>
          <w:tcPr>
            <w:tcW w:w="1080" w:type="dxa"/>
            <w:tcBorders>
              <w:top w:val="nil"/>
              <w:left w:val="nil"/>
              <w:bottom w:val="nil"/>
              <w:right w:val="nil"/>
            </w:tcBorders>
          </w:tcPr>
          <w:p w:rsidR="00C57EAE" w:rsidRDefault="00C57EAE" w:rsidP="006D6A1D">
            <w:pPr>
              <w:widowControl w:val="0"/>
              <w:autoSpaceDE w:val="0"/>
              <w:autoSpaceDN w:val="0"/>
              <w:adjustRightInd w:val="0"/>
              <w:ind w:left="-453" w:right="-480"/>
              <w:jc w:val="center"/>
            </w:pPr>
            <w:r>
              <w:t>2004</w:t>
            </w:r>
          </w:p>
        </w:tc>
        <w:tc>
          <w:tcPr>
            <w:tcW w:w="1596" w:type="dxa"/>
            <w:tcBorders>
              <w:top w:val="nil"/>
              <w:left w:val="nil"/>
              <w:bottom w:val="nil"/>
              <w:right w:val="nil"/>
            </w:tcBorders>
          </w:tcPr>
          <w:p w:rsidR="00C57EAE" w:rsidRDefault="00C57EAE" w:rsidP="006D6A1D">
            <w:pPr>
              <w:widowControl w:val="0"/>
              <w:autoSpaceDE w:val="0"/>
              <w:autoSpaceDN w:val="0"/>
              <w:adjustRightInd w:val="0"/>
              <w:ind w:left="-423" w:right="-366"/>
              <w:jc w:val="center"/>
            </w:pPr>
            <w:r>
              <w:t>$1,275</w:t>
            </w:r>
          </w:p>
        </w:tc>
        <w:tc>
          <w:tcPr>
            <w:tcW w:w="1716" w:type="dxa"/>
            <w:tcBorders>
              <w:top w:val="nil"/>
              <w:left w:val="nil"/>
              <w:bottom w:val="nil"/>
              <w:right w:val="nil"/>
            </w:tcBorders>
          </w:tcPr>
          <w:p w:rsidR="00C57EAE" w:rsidRDefault="00C57EAE" w:rsidP="006D6A1D">
            <w:pPr>
              <w:widowControl w:val="0"/>
              <w:autoSpaceDE w:val="0"/>
              <w:autoSpaceDN w:val="0"/>
              <w:adjustRightInd w:val="0"/>
              <w:ind w:left="-303"/>
              <w:jc w:val="center"/>
            </w:pPr>
            <w:r>
              <w:t>$3,821</w:t>
            </w:r>
          </w:p>
        </w:tc>
        <w:tc>
          <w:tcPr>
            <w:tcW w:w="1575" w:type="dxa"/>
            <w:tcBorders>
              <w:top w:val="nil"/>
              <w:left w:val="nil"/>
              <w:bottom w:val="nil"/>
              <w:right w:val="nil"/>
            </w:tcBorders>
          </w:tcPr>
          <w:p w:rsidR="00C57EAE" w:rsidRDefault="00C57EAE" w:rsidP="006D6A1D">
            <w:pPr>
              <w:widowControl w:val="0"/>
              <w:autoSpaceDE w:val="0"/>
              <w:autoSpaceDN w:val="0"/>
              <w:adjustRightInd w:val="0"/>
              <w:ind w:left="-327" w:right="-387"/>
              <w:jc w:val="center"/>
            </w:pPr>
            <w:r>
              <w:t>$7,642</w:t>
            </w:r>
          </w:p>
        </w:tc>
        <w:tc>
          <w:tcPr>
            <w:tcW w:w="1485" w:type="dxa"/>
            <w:tcBorders>
              <w:top w:val="nil"/>
              <w:left w:val="nil"/>
              <w:bottom w:val="nil"/>
              <w:right w:val="nil"/>
            </w:tcBorders>
          </w:tcPr>
          <w:p w:rsidR="00C57EAE" w:rsidRDefault="00C57EAE" w:rsidP="006D6A1D">
            <w:pPr>
              <w:widowControl w:val="0"/>
              <w:tabs>
                <w:tab w:val="left" w:pos="-24519"/>
                <w:tab w:val="left" w:pos="984"/>
              </w:tabs>
              <w:autoSpaceDE w:val="0"/>
              <w:autoSpaceDN w:val="0"/>
              <w:adjustRightInd w:val="0"/>
              <w:ind w:left="-435" w:right="-378" w:hanging="18"/>
              <w:jc w:val="center"/>
            </w:pPr>
            <w:r>
              <w:t>$3,821</w:t>
            </w:r>
          </w:p>
        </w:tc>
      </w:tr>
      <w:tr w:rsidR="00C57EAE">
        <w:tblPrEx>
          <w:tblCellMar>
            <w:top w:w="0" w:type="dxa"/>
            <w:bottom w:w="0" w:type="dxa"/>
          </w:tblCellMar>
        </w:tblPrEx>
        <w:tc>
          <w:tcPr>
            <w:tcW w:w="1080" w:type="dxa"/>
            <w:tcBorders>
              <w:top w:val="nil"/>
              <w:left w:val="nil"/>
              <w:bottom w:val="nil"/>
              <w:right w:val="nil"/>
            </w:tcBorders>
          </w:tcPr>
          <w:p w:rsidR="00C57EAE" w:rsidRDefault="00C57EAE" w:rsidP="006D6A1D">
            <w:pPr>
              <w:widowControl w:val="0"/>
              <w:autoSpaceDE w:val="0"/>
              <w:autoSpaceDN w:val="0"/>
              <w:adjustRightInd w:val="0"/>
              <w:ind w:left="-453" w:right="-480"/>
              <w:jc w:val="center"/>
            </w:pPr>
            <w:r>
              <w:t>2005</w:t>
            </w:r>
          </w:p>
        </w:tc>
        <w:tc>
          <w:tcPr>
            <w:tcW w:w="1596" w:type="dxa"/>
            <w:tcBorders>
              <w:top w:val="nil"/>
              <w:left w:val="nil"/>
              <w:bottom w:val="nil"/>
              <w:right w:val="nil"/>
            </w:tcBorders>
          </w:tcPr>
          <w:p w:rsidR="00C57EAE" w:rsidRDefault="00C57EAE" w:rsidP="006D6A1D">
            <w:pPr>
              <w:widowControl w:val="0"/>
              <w:autoSpaceDE w:val="0"/>
              <w:autoSpaceDN w:val="0"/>
              <w:adjustRightInd w:val="0"/>
              <w:ind w:left="-423" w:right="-366"/>
              <w:jc w:val="center"/>
            </w:pPr>
            <w:r>
              <w:t>$1,309</w:t>
            </w:r>
          </w:p>
        </w:tc>
        <w:tc>
          <w:tcPr>
            <w:tcW w:w="1716" w:type="dxa"/>
            <w:tcBorders>
              <w:top w:val="nil"/>
              <w:left w:val="nil"/>
              <w:bottom w:val="nil"/>
              <w:right w:val="nil"/>
            </w:tcBorders>
          </w:tcPr>
          <w:p w:rsidR="00C57EAE" w:rsidRDefault="00C57EAE" w:rsidP="006D6A1D">
            <w:pPr>
              <w:widowControl w:val="0"/>
              <w:autoSpaceDE w:val="0"/>
              <w:autoSpaceDN w:val="0"/>
              <w:adjustRightInd w:val="0"/>
              <w:ind w:left="-303"/>
              <w:jc w:val="center"/>
            </w:pPr>
            <w:r>
              <w:t>$3,924</w:t>
            </w:r>
          </w:p>
        </w:tc>
        <w:tc>
          <w:tcPr>
            <w:tcW w:w="1575" w:type="dxa"/>
            <w:tcBorders>
              <w:top w:val="nil"/>
              <w:left w:val="nil"/>
              <w:bottom w:val="nil"/>
              <w:right w:val="nil"/>
            </w:tcBorders>
          </w:tcPr>
          <w:p w:rsidR="00C57EAE" w:rsidRDefault="00C57EAE" w:rsidP="006D6A1D">
            <w:pPr>
              <w:widowControl w:val="0"/>
              <w:autoSpaceDE w:val="0"/>
              <w:autoSpaceDN w:val="0"/>
              <w:adjustRightInd w:val="0"/>
              <w:ind w:left="-327" w:right="-387"/>
              <w:jc w:val="center"/>
            </w:pPr>
            <w:r>
              <w:t>$7,848</w:t>
            </w:r>
          </w:p>
        </w:tc>
        <w:tc>
          <w:tcPr>
            <w:tcW w:w="1485" w:type="dxa"/>
            <w:tcBorders>
              <w:top w:val="nil"/>
              <w:left w:val="nil"/>
              <w:bottom w:val="nil"/>
              <w:right w:val="nil"/>
            </w:tcBorders>
          </w:tcPr>
          <w:p w:rsidR="00C57EAE" w:rsidRDefault="00C57EAE" w:rsidP="006D6A1D">
            <w:pPr>
              <w:widowControl w:val="0"/>
              <w:tabs>
                <w:tab w:val="left" w:pos="-24519"/>
                <w:tab w:val="left" w:pos="984"/>
              </w:tabs>
              <w:autoSpaceDE w:val="0"/>
              <w:autoSpaceDN w:val="0"/>
              <w:adjustRightInd w:val="0"/>
              <w:ind w:left="-435" w:right="-378" w:hanging="18"/>
              <w:jc w:val="center"/>
            </w:pPr>
            <w:r>
              <w:t>$3,924</w:t>
            </w:r>
          </w:p>
        </w:tc>
      </w:tr>
      <w:tr w:rsidR="00C57EAE">
        <w:tblPrEx>
          <w:tblCellMar>
            <w:top w:w="0" w:type="dxa"/>
            <w:bottom w:w="0" w:type="dxa"/>
          </w:tblCellMar>
        </w:tblPrEx>
        <w:tc>
          <w:tcPr>
            <w:tcW w:w="1080" w:type="dxa"/>
            <w:tcBorders>
              <w:top w:val="nil"/>
              <w:left w:val="nil"/>
              <w:bottom w:val="nil"/>
              <w:right w:val="nil"/>
            </w:tcBorders>
          </w:tcPr>
          <w:p w:rsidR="00C57EAE" w:rsidRDefault="00C57EAE" w:rsidP="006D6A1D">
            <w:pPr>
              <w:widowControl w:val="0"/>
              <w:autoSpaceDE w:val="0"/>
              <w:autoSpaceDN w:val="0"/>
              <w:adjustRightInd w:val="0"/>
              <w:ind w:left="-453" w:right="-480"/>
              <w:jc w:val="center"/>
            </w:pPr>
            <w:r>
              <w:t>2006</w:t>
            </w:r>
          </w:p>
        </w:tc>
        <w:tc>
          <w:tcPr>
            <w:tcW w:w="1596" w:type="dxa"/>
            <w:tcBorders>
              <w:top w:val="nil"/>
              <w:left w:val="nil"/>
              <w:bottom w:val="nil"/>
              <w:right w:val="nil"/>
            </w:tcBorders>
          </w:tcPr>
          <w:p w:rsidR="00C57EAE" w:rsidRDefault="00C57EAE" w:rsidP="006D6A1D">
            <w:pPr>
              <w:widowControl w:val="0"/>
              <w:autoSpaceDE w:val="0"/>
              <w:autoSpaceDN w:val="0"/>
              <w:adjustRightInd w:val="0"/>
              <w:ind w:left="-423" w:right="-366"/>
              <w:jc w:val="center"/>
            </w:pPr>
            <w:r>
              <w:t>$1,354</w:t>
            </w:r>
          </w:p>
        </w:tc>
        <w:tc>
          <w:tcPr>
            <w:tcW w:w="1716" w:type="dxa"/>
            <w:tcBorders>
              <w:top w:val="nil"/>
              <w:left w:val="nil"/>
              <w:bottom w:val="nil"/>
              <w:right w:val="nil"/>
            </w:tcBorders>
          </w:tcPr>
          <w:p w:rsidR="00C57EAE" w:rsidRDefault="00C57EAE" w:rsidP="006D6A1D">
            <w:pPr>
              <w:widowControl w:val="0"/>
              <w:autoSpaceDE w:val="0"/>
              <w:autoSpaceDN w:val="0"/>
              <w:adjustRightInd w:val="0"/>
              <w:ind w:left="-303"/>
              <w:jc w:val="center"/>
            </w:pPr>
            <w:r>
              <w:t>$4,057</w:t>
            </w:r>
          </w:p>
        </w:tc>
        <w:tc>
          <w:tcPr>
            <w:tcW w:w="1575" w:type="dxa"/>
            <w:tcBorders>
              <w:top w:val="nil"/>
              <w:left w:val="nil"/>
              <w:bottom w:val="nil"/>
              <w:right w:val="nil"/>
            </w:tcBorders>
          </w:tcPr>
          <w:p w:rsidR="00C57EAE" w:rsidRDefault="00C57EAE" w:rsidP="006D6A1D">
            <w:pPr>
              <w:widowControl w:val="0"/>
              <w:autoSpaceDE w:val="0"/>
              <w:autoSpaceDN w:val="0"/>
              <w:adjustRightInd w:val="0"/>
              <w:ind w:left="-327" w:right="-387"/>
              <w:jc w:val="center"/>
            </w:pPr>
            <w:r>
              <w:t>$8,114</w:t>
            </w:r>
          </w:p>
        </w:tc>
        <w:tc>
          <w:tcPr>
            <w:tcW w:w="1485" w:type="dxa"/>
            <w:tcBorders>
              <w:top w:val="nil"/>
              <w:left w:val="nil"/>
              <w:bottom w:val="nil"/>
              <w:right w:val="nil"/>
            </w:tcBorders>
          </w:tcPr>
          <w:p w:rsidR="00C57EAE" w:rsidRDefault="00C57EAE" w:rsidP="006D6A1D">
            <w:pPr>
              <w:widowControl w:val="0"/>
              <w:tabs>
                <w:tab w:val="left" w:pos="-24519"/>
                <w:tab w:val="left" w:pos="984"/>
              </w:tabs>
              <w:autoSpaceDE w:val="0"/>
              <w:autoSpaceDN w:val="0"/>
              <w:adjustRightInd w:val="0"/>
              <w:ind w:left="-435" w:right="-378" w:hanging="18"/>
              <w:jc w:val="center"/>
            </w:pPr>
            <w:r>
              <w:t>$4,057</w:t>
            </w:r>
          </w:p>
        </w:tc>
      </w:tr>
    </w:tbl>
    <w:p w:rsidR="00E87314" w:rsidRDefault="00E87314" w:rsidP="00D3773A">
      <w:pPr>
        <w:widowControl w:val="0"/>
        <w:autoSpaceDE w:val="0"/>
        <w:autoSpaceDN w:val="0"/>
        <w:adjustRightInd w:val="0"/>
      </w:pPr>
    </w:p>
    <w:p w:rsidR="00E87314" w:rsidRPr="00C57EAE" w:rsidRDefault="00E87314" w:rsidP="00C8107F">
      <w:pPr>
        <w:widowControl w:val="0"/>
        <w:autoSpaceDE w:val="0"/>
        <w:autoSpaceDN w:val="0"/>
        <w:adjustRightInd w:val="0"/>
        <w:ind w:left="2160" w:hanging="720"/>
      </w:pPr>
      <w:r>
        <w:t>3)</w:t>
      </w:r>
      <w:r>
        <w:tab/>
      </w:r>
      <w:r w:rsidRPr="00AD60D7">
        <w:rPr>
          <w:i/>
        </w:rPr>
        <w:t>An account administrator to administer the medical care savings account from which payment of claims is made.  Not more than 30 days after an account administrator begins to administer an account, the administrator shall notify in writing each employee on whose behalf the administrator administers an account of the date of the last business day of the administrator's business year.</w:t>
      </w:r>
      <w:r>
        <w:t xml:space="preserve"> </w:t>
      </w:r>
      <w:r w:rsidR="00C57EAE" w:rsidRPr="00AD60D7">
        <w:t>(Section 5 of the Act)</w:t>
      </w:r>
    </w:p>
    <w:p w:rsidR="005D40FF" w:rsidRDefault="005D40FF" w:rsidP="00C8107F">
      <w:pPr>
        <w:widowControl w:val="0"/>
        <w:autoSpaceDE w:val="0"/>
        <w:autoSpaceDN w:val="0"/>
        <w:adjustRightInd w:val="0"/>
        <w:ind w:firstLine="720"/>
      </w:pPr>
    </w:p>
    <w:p w:rsidR="00E87314" w:rsidRDefault="00E87314" w:rsidP="00C8107F">
      <w:pPr>
        <w:widowControl w:val="0"/>
        <w:autoSpaceDE w:val="0"/>
        <w:autoSpaceDN w:val="0"/>
        <w:adjustRightInd w:val="0"/>
        <w:ind w:firstLine="720"/>
      </w:pPr>
      <w:r>
        <w:t>d)</w:t>
      </w:r>
      <w:r>
        <w:tab/>
        <w:t xml:space="preserve">Section 5 of the Act contains a number of definitions: </w:t>
      </w:r>
    </w:p>
    <w:p w:rsidR="005D40FF" w:rsidRDefault="005D40FF" w:rsidP="00C8107F">
      <w:pPr>
        <w:widowControl w:val="0"/>
        <w:autoSpaceDE w:val="0"/>
        <w:autoSpaceDN w:val="0"/>
        <w:adjustRightInd w:val="0"/>
        <w:ind w:left="720" w:firstLine="720"/>
      </w:pPr>
    </w:p>
    <w:p w:rsidR="00E87314" w:rsidRDefault="00E87314" w:rsidP="00C8107F">
      <w:pPr>
        <w:widowControl w:val="0"/>
        <w:autoSpaceDE w:val="0"/>
        <w:autoSpaceDN w:val="0"/>
        <w:adjustRightInd w:val="0"/>
        <w:ind w:left="720" w:firstLine="720"/>
      </w:pPr>
      <w:r>
        <w:t>1)</w:t>
      </w:r>
      <w:r>
        <w:tab/>
      </w:r>
      <w:r>
        <w:rPr>
          <w:i/>
          <w:iCs/>
        </w:rPr>
        <w:t>"Account administrator" means any of the following:</w:t>
      </w:r>
      <w:r>
        <w:t xml:space="preserve"> </w:t>
      </w:r>
    </w:p>
    <w:p w:rsidR="005D40FF" w:rsidRDefault="005D40FF" w:rsidP="00C8107F">
      <w:pPr>
        <w:widowControl w:val="0"/>
        <w:autoSpaceDE w:val="0"/>
        <w:autoSpaceDN w:val="0"/>
        <w:adjustRightInd w:val="0"/>
        <w:ind w:left="2880" w:hanging="720"/>
      </w:pPr>
    </w:p>
    <w:p w:rsidR="00E87314" w:rsidRDefault="00E87314" w:rsidP="00C8107F">
      <w:pPr>
        <w:widowControl w:val="0"/>
        <w:autoSpaceDE w:val="0"/>
        <w:autoSpaceDN w:val="0"/>
        <w:adjustRightInd w:val="0"/>
        <w:ind w:left="2880" w:hanging="720"/>
      </w:pPr>
      <w:r>
        <w:t>A)</w:t>
      </w:r>
      <w:r>
        <w:tab/>
      </w:r>
      <w:r>
        <w:rPr>
          <w:i/>
          <w:iCs/>
        </w:rPr>
        <w:t xml:space="preserve">A national or state chartered bank, a federal or </w:t>
      </w:r>
      <w:r w:rsidR="00A12356">
        <w:rPr>
          <w:i/>
          <w:iCs/>
        </w:rPr>
        <w:t>State</w:t>
      </w:r>
      <w:r>
        <w:rPr>
          <w:i/>
          <w:iCs/>
        </w:rPr>
        <w:t xml:space="preserve"> chartered savings and loan association, a federal or</w:t>
      </w:r>
      <w:r w:rsidR="00A12356">
        <w:rPr>
          <w:i/>
          <w:iCs/>
        </w:rPr>
        <w:t xml:space="preserve"> State</w:t>
      </w:r>
      <w:r>
        <w:rPr>
          <w:i/>
          <w:iCs/>
        </w:rPr>
        <w:t xml:space="preserve"> chartered savings bank, or a federal or </w:t>
      </w:r>
      <w:r w:rsidR="00A12356">
        <w:rPr>
          <w:i/>
          <w:iCs/>
        </w:rPr>
        <w:t>State</w:t>
      </w:r>
      <w:r>
        <w:rPr>
          <w:i/>
          <w:iCs/>
        </w:rPr>
        <w:t xml:space="preserve"> chartered credit union.</w:t>
      </w:r>
      <w:r>
        <w:t xml:space="preserve"> </w:t>
      </w:r>
    </w:p>
    <w:p w:rsidR="005D40FF" w:rsidRDefault="005D40FF" w:rsidP="00C8107F">
      <w:pPr>
        <w:widowControl w:val="0"/>
        <w:autoSpaceDE w:val="0"/>
        <w:autoSpaceDN w:val="0"/>
        <w:adjustRightInd w:val="0"/>
        <w:ind w:left="2160"/>
      </w:pPr>
    </w:p>
    <w:p w:rsidR="00E87314" w:rsidRDefault="00E87314" w:rsidP="00C8107F">
      <w:pPr>
        <w:widowControl w:val="0"/>
        <w:autoSpaceDE w:val="0"/>
        <w:autoSpaceDN w:val="0"/>
        <w:adjustRightInd w:val="0"/>
        <w:ind w:left="2160"/>
      </w:pPr>
      <w:r>
        <w:t>B)</w:t>
      </w:r>
      <w:r>
        <w:tab/>
      </w:r>
      <w:r>
        <w:rPr>
          <w:i/>
          <w:iCs/>
        </w:rPr>
        <w:t>A trust company authorized to act as a fiduciary.</w:t>
      </w:r>
      <w:r>
        <w:t xml:space="preserve"> </w:t>
      </w:r>
    </w:p>
    <w:p w:rsidR="005D40FF" w:rsidRDefault="005D40FF" w:rsidP="00C8107F">
      <w:pPr>
        <w:widowControl w:val="0"/>
        <w:autoSpaceDE w:val="0"/>
        <w:autoSpaceDN w:val="0"/>
        <w:adjustRightInd w:val="0"/>
        <w:ind w:left="2880" w:hanging="720"/>
      </w:pPr>
    </w:p>
    <w:p w:rsidR="00E87314" w:rsidRDefault="00E87314" w:rsidP="00C8107F">
      <w:pPr>
        <w:widowControl w:val="0"/>
        <w:autoSpaceDE w:val="0"/>
        <w:autoSpaceDN w:val="0"/>
        <w:adjustRightInd w:val="0"/>
        <w:ind w:left="2880" w:hanging="720"/>
      </w:pPr>
      <w:r>
        <w:t>C)</w:t>
      </w:r>
      <w:r>
        <w:tab/>
      </w:r>
      <w:r>
        <w:rPr>
          <w:i/>
          <w:iCs/>
        </w:rPr>
        <w:t>An insurance company authorized to do business in this State under the Illinois Insurance Code or a health maintenance organization authorized to do business in this State under the Health Maintenance Organization Act.</w:t>
      </w:r>
      <w:r>
        <w:t xml:space="preserve"> </w:t>
      </w:r>
    </w:p>
    <w:p w:rsidR="005D40FF" w:rsidRDefault="005D40FF" w:rsidP="00C8107F">
      <w:pPr>
        <w:widowControl w:val="0"/>
        <w:autoSpaceDE w:val="0"/>
        <w:autoSpaceDN w:val="0"/>
        <w:adjustRightInd w:val="0"/>
        <w:ind w:left="2880" w:hanging="720"/>
      </w:pPr>
    </w:p>
    <w:p w:rsidR="00E87314" w:rsidRDefault="00E87314" w:rsidP="00C8107F">
      <w:pPr>
        <w:widowControl w:val="0"/>
        <w:autoSpaceDE w:val="0"/>
        <w:autoSpaceDN w:val="0"/>
        <w:adjustRightInd w:val="0"/>
        <w:ind w:left="2880" w:hanging="720"/>
      </w:pPr>
      <w:r>
        <w:lastRenderedPageBreak/>
        <w:t>D)</w:t>
      </w:r>
      <w:r>
        <w:tab/>
      </w:r>
      <w:r>
        <w:rPr>
          <w:i/>
          <w:iCs/>
        </w:rPr>
        <w:t>A dealer, salesperson, or investment adviser registered under the Illinois Securities Law of 1953.</w:t>
      </w:r>
      <w:r>
        <w:t xml:space="preserve"> </w:t>
      </w:r>
    </w:p>
    <w:p w:rsidR="005D40FF" w:rsidRDefault="005D40FF" w:rsidP="00C8107F">
      <w:pPr>
        <w:widowControl w:val="0"/>
        <w:autoSpaceDE w:val="0"/>
        <w:autoSpaceDN w:val="0"/>
        <w:adjustRightInd w:val="0"/>
        <w:ind w:left="2880" w:hanging="720"/>
      </w:pPr>
    </w:p>
    <w:p w:rsidR="00E87314" w:rsidRDefault="00E87314" w:rsidP="00C8107F">
      <w:pPr>
        <w:widowControl w:val="0"/>
        <w:autoSpaceDE w:val="0"/>
        <w:autoSpaceDN w:val="0"/>
        <w:adjustRightInd w:val="0"/>
        <w:ind w:left="2880" w:hanging="720"/>
      </w:pPr>
      <w:r>
        <w:t>E)</w:t>
      </w:r>
      <w:r>
        <w:tab/>
      </w:r>
      <w:r>
        <w:rPr>
          <w:i/>
          <w:iCs/>
        </w:rPr>
        <w:t>An administrator as defined in Section 511.101 of the Illinois Insurance Code who</w:t>
      </w:r>
      <w:r w:rsidR="006D6A1D">
        <w:rPr>
          <w:i/>
          <w:iCs/>
        </w:rPr>
        <w:t xml:space="preserve"> is licensed under Article XXXI¼</w:t>
      </w:r>
      <w:r>
        <w:rPr>
          <w:i/>
          <w:iCs/>
        </w:rPr>
        <w:t xml:space="preserve"> of that Code.</w:t>
      </w:r>
      <w:r>
        <w:t xml:space="preserve"> </w:t>
      </w:r>
    </w:p>
    <w:p w:rsidR="005D40FF" w:rsidRDefault="005D40FF" w:rsidP="00C8107F">
      <w:pPr>
        <w:widowControl w:val="0"/>
        <w:autoSpaceDE w:val="0"/>
        <w:autoSpaceDN w:val="0"/>
        <w:adjustRightInd w:val="0"/>
        <w:ind w:left="2880" w:hanging="720"/>
      </w:pPr>
    </w:p>
    <w:p w:rsidR="00E87314" w:rsidRDefault="00E87314" w:rsidP="00C8107F">
      <w:pPr>
        <w:widowControl w:val="0"/>
        <w:autoSpaceDE w:val="0"/>
        <w:autoSpaceDN w:val="0"/>
        <w:adjustRightInd w:val="0"/>
        <w:ind w:left="2880" w:hanging="720"/>
      </w:pPr>
      <w:r>
        <w:t>F)</w:t>
      </w:r>
      <w:r>
        <w:tab/>
      </w:r>
      <w:r>
        <w:rPr>
          <w:i/>
          <w:iCs/>
        </w:rPr>
        <w:t>A certified public accountant registered under the Illinois Public Accounting Act.</w:t>
      </w:r>
      <w:r>
        <w:t xml:space="preserve"> </w:t>
      </w:r>
    </w:p>
    <w:p w:rsidR="005D40FF" w:rsidRDefault="005D40FF" w:rsidP="00C8107F">
      <w:pPr>
        <w:widowControl w:val="0"/>
        <w:autoSpaceDE w:val="0"/>
        <w:autoSpaceDN w:val="0"/>
        <w:adjustRightInd w:val="0"/>
        <w:ind w:left="2160"/>
      </w:pPr>
    </w:p>
    <w:p w:rsidR="00E87314" w:rsidRDefault="00E87314" w:rsidP="00C8107F">
      <w:pPr>
        <w:widowControl w:val="0"/>
        <w:autoSpaceDE w:val="0"/>
        <w:autoSpaceDN w:val="0"/>
        <w:adjustRightInd w:val="0"/>
        <w:ind w:left="2160"/>
      </w:pPr>
      <w:r>
        <w:t>G)</w:t>
      </w:r>
      <w:r>
        <w:tab/>
      </w:r>
      <w:r>
        <w:rPr>
          <w:i/>
          <w:iCs/>
        </w:rPr>
        <w:t>An attorney licensed to practice in this State.</w:t>
      </w:r>
      <w:r>
        <w:t xml:space="preserve"> </w:t>
      </w:r>
    </w:p>
    <w:p w:rsidR="005D40FF" w:rsidRDefault="005D40FF" w:rsidP="00C8107F">
      <w:pPr>
        <w:widowControl w:val="0"/>
        <w:autoSpaceDE w:val="0"/>
        <w:autoSpaceDN w:val="0"/>
        <w:adjustRightInd w:val="0"/>
        <w:ind w:left="2880" w:hanging="720"/>
      </w:pPr>
    </w:p>
    <w:p w:rsidR="00E87314" w:rsidRDefault="00E87314" w:rsidP="00C8107F">
      <w:pPr>
        <w:widowControl w:val="0"/>
        <w:autoSpaceDE w:val="0"/>
        <w:autoSpaceDN w:val="0"/>
        <w:adjustRightInd w:val="0"/>
        <w:ind w:left="2880" w:hanging="720"/>
      </w:pPr>
      <w:r>
        <w:t>H)</w:t>
      </w:r>
      <w:r>
        <w:tab/>
      </w:r>
      <w:r>
        <w:rPr>
          <w:i/>
          <w:iCs/>
        </w:rPr>
        <w:t>An employer, if the employer has a self-insured health plan under the federal Employee Retirement Income Security Act of 1974 (ERISA).</w:t>
      </w:r>
      <w:r>
        <w:t xml:space="preserve"> </w:t>
      </w:r>
    </w:p>
    <w:p w:rsidR="005D40FF" w:rsidRDefault="005D40FF" w:rsidP="006D6A1D">
      <w:pPr>
        <w:widowControl w:val="0"/>
        <w:autoSpaceDE w:val="0"/>
        <w:autoSpaceDN w:val="0"/>
        <w:adjustRightInd w:val="0"/>
        <w:ind w:left="2880" w:hanging="720"/>
      </w:pPr>
    </w:p>
    <w:p w:rsidR="00E87314" w:rsidRDefault="00E87314" w:rsidP="006D6A1D">
      <w:pPr>
        <w:widowControl w:val="0"/>
        <w:autoSpaceDE w:val="0"/>
        <w:autoSpaceDN w:val="0"/>
        <w:adjustRightInd w:val="0"/>
        <w:ind w:left="2880" w:hanging="720"/>
      </w:pPr>
      <w:r>
        <w:t>I)</w:t>
      </w:r>
      <w:r>
        <w:tab/>
      </w:r>
      <w:r>
        <w:rPr>
          <w:i/>
          <w:iCs/>
        </w:rPr>
        <w:t>An employer that participates in the medical care savings account program.</w:t>
      </w:r>
      <w:r>
        <w:t xml:space="preserve"> </w:t>
      </w:r>
    </w:p>
    <w:p w:rsidR="005D40FF" w:rsidRDefault="005D40FF" w:rsidP="00C8107F">
      <w:pPr>
        <w:widowControl w:val="0"/>
        <w:autoSpaceDE w:val="0"/>
        <w:autoSpaceDN w:val="0"/>
        <w:adjustRightInd w:val="0"/>
        <w:ind w:left="2160" w:hanging="720"/>
      </w:pPr>
    </w:p>
    <w:p w:rsidR="00E87314" w:rsidRDefault="00E87314" w:rsidP="00C8107F">
      <w:pPr>
        <w:widowControl w:val="0"/>
        <w:autoSpaceDE w:val="0"/>
        <w:autoSpaceDN w:val="0"/>
        <w:adjustRightInd w:val="0"/>
        <w:ind w:left="2160" w:hanging="720"/>
      </w:pPr>
      <w:r>
        <w:t>2)</w:t>
      </w:r>
      <w:r>
        <w:tab/>
      </w:r>
      <w:r>
        <w:rPr>
          <w:i/>
          <w:iCs/>
        </w:rPr>
        <w:t>"Deductible" means the total deductible for an employee and all the dependents of that employee for a calendar year.</w:t>
      </w:r>
      <w:r>
        <w:t xml:space="preserve"> </w:t>
      </w:r>
    </w:p>
    <w:p w:rsidR="005D40FF" w:rsidRDefault="005D40FF" w:rsidP="00C8107F">
      <w:pPr>
        <w:widowControl w:val="0"/>
        <w:autoSpaceDE w:val="0"/>
        <w:autoSpaceDN w:val="0"/>
        <w:adjustRightInd w:val="0"/>
        <w:ind w:left="2160" w:hanging="720"/>
      </w:pPr>
    </w:p>
    <w:p w:rsidR="00E87314" w:rsidRDefault="00E87314" w:rsidP="00C8107F">
      <w:pPr>
        <w:widowControl w:val="0"/>
        <w:autoSpaceDE w:val="0"/>
        <w:autoSpaceDN w:val="0"/>
        <w:adjustRightInd w:val="0"/>
        <w:ind w:left="2160" w:hanging="720"/>
      </w:pPr>
      <w:r>
        <w:t>3)</w:t>
      </w:r>
      <w:r>
        <w:tab/>
      </w:r>
      <w:r>
        <w:rPr>
          <w:i/>
          <w:iCs/>
        </w:rPr>
        <w:t>"Dependent" means the spouse of the employee or a child of the employee if the child is any of the following:</w:t>
      </w:r>
      <w:r>
        <w:t xml:space="preserve"> </w:t>
      </w:r>
    </w:p>
    <w:p w:rsidR="005D40FF" w:rsidRDefault="005D40FF" w:rsidP="00C8107F">
      <w:pPr>
        <w:widowControl w:val="0"/>
        <w:autoSpaceDE w:val="0"/>
        <w:autoSpaceDN w:val="0"/>
        <w:adjustRightInd w:val="0"/>
        <w:ind w:left="2880" w:hanging="720"/>
      </w:pPr>
    </w:p>
    <w:p w:rsidR="00E87314" w:rsidRDefault="00E87314" w:rsidP="00C8107F">
      <w:pPr>
        <w:widowControl w:val="0"/>
        <w:autoSpaceDE w:val="0"/>
        <w:autoSpaceDN w:val="0"/>
        <w:adjustRightInd w:val="0"/>
        <w:ind w:left="2880" w:hanging="720"/>
      </w:pPr>
      <w:r>
        <w:t>A)</w:t>
      </w:r>
      <w:r>
        <w:tab/>
      </w:r>
      <w:r>
        <w:rPr>
          <w:i/>
          <w:iCs/>
        </w:rPr>
        <w:t>under 19 years of age, or under 23 years of age and enrolled as a full-time student at an accredited college or university,</w:t>
      </w:r>
      <w:r>
        <w:t xml:space="preserve"> </w:t>
      </w:r>
    </w:p>
    <w:p w:rsidR="005D40FF" w:rsidRDefault="005D40FF" w:rsidP="00C8107F">
      <w:pPr>
        <w:widowControl w:val="0"/>
        <w:autoSpaceDE w:val="0"/>
        <w:autoSpaceDN w:val="0"/>
        <w:adjustRightInd w:val="0"/>
        <w:ind w:left="2880" w:hanging="720"/>
      </w:pPr>
    </w:p>
    <w:p w:rsidR="00E87314" w:rsidRDefault="00E87314" w:rsidP="00C8107F">
      <w:pPr>
        <w:widowControl w:val="0"/>
        <w:autoSpaceDE w:val="0"/>
        <w:autoSpaceDN w:val="0"/>
        <w:adjustRightInd w:val="0"/>
        <w:ind w:left="2880" w:hanging="720"/>
      </w:pPr>
      <w:r>
        <w:t>B)</w:t>
      </w:r>
      <w:r>
        <w:tab/>
      </w:r>
      <w:r>
        <w:rPr>
          <w:i/>
          <w:iCs/>
        </w:rPr>
        <w:t>legally entitled to the provision of proper or necessary subsistence, education, medical care, or other care necessary for his or her health, guidance, or well-being and not otherwise emancipated, self-supporting, married, or a member of the armed forces of the United States, or</w:t>
      </w:r>
      <w:r>
        <w:t xml:space="preserve"> </w:t>
      </w:r>
    </w:p>
    <w:p w:rsidR="005D40FF" w:rsidRDefault="005D40FF" w:rsidP="00C8107F">
      <w:pPr>
        <w:widowControl w:val="0"/>
        <w:autoSpaceDE w:val="0"/>
        <w:autoSpaceDN w:val="0"/>
        <w:adjustRightInd w:val="0"/>
        <w:ind w:left="2880" w:hanging="720"/>
      </w:pPr>
    </w:p>
    <w:p w:rsidR="00E87314" w:rsidRDefault="00E87314" w:rsidP="00C8107F">
      <w:pPr>
        <w:widowControl w:val="0"/>
        <w:autoSpaceDE w:val="0"/>
        <w:autoSpaceDN w:val="0"/>
        <w:adjustRightInd w:val="0"/>
        <w:ind w:left="2880" w:hanging="720"/>
      </w:pPr>
      <w:r>
        <w:t>C)</w:t>
      </w:r>
      <w:r>
        <w:tab/>
      </w:r>
      <w:r>
        <w:rPr>
          <w:i/>
          <w:iCs/>
        </w:rPr>
        <w:t>mentally or physically incapacitated to the extent that he or she is not self-sufficient.</w:t>
      </w:r>
      <w:r>
        <w:t xml:space="preserve"> </w:t>
      </w:r>
    </w:p>
    <w:p w:rsidR="005D40FF" w:rsidRDefault="005D40FF" w:rsidP="00C8107F">
      <w:pPr>
        <w:widowControl w:val="0"/>
        <w:autoSpaceDE w:val="0"/>
        <w:autoSpaceDN w:val="0"/>
        <w:adjustRightInd w:val="0"/>
        <w:ind w:left="2160" w:hanging="720"/>
      </w:pPr>
    </w:p>
    <w:p w:rsidR="00E87314" w:rsidRDefault="00E87314" w:rsidP="00C8107F">
      <w:pPr>
        <w:widowControl w:val="0"/>
        <w:autoSpaceDE w:val="0"/>
        <w:autoSpaceDN w:val="0"/>
        <w:adjustRightInd w:val="0"/>
        <w:ind w:left="2160" w:hanging="720"/>
      </w:pPr>
      <w:r>
        <w:t>4)</w:t>
      </w:r>
      <w:r>
        <w:tab/>
      </w:r>
      <w:r>
        <w:rPr>
          <w:i/>
          <w:iCs/>
        </w:rPr>
        <w:t>"Domicile" means a place where an individual has his or her true, fixed, and permanent home and principal establishment, to which, whenever absent, he or she intends to return.  Domicile continues until another permanent home or principal establishment is established.</w:t>
      </w:r>
      <w:r>
        <w:t xml:space="preserve"> </w:t>
      </w:r>
    </w:p>
    <w:p w:rsidR="005D40FF" w:rsidRDefault="005D40FF" w:rsidP="00C8107F">
      <w:pPr>
        <w:widowControl w:val="0"/>
        <w:autoSpaceDE w:val="0"/>
        <w:autoSpaceDN w:val="0"/>
        <w:adjustRightInd w:val="0"/>
        <w:ind w:left="2160" w:hanging="720"/>
      </w:pPr>
    </w:p>
    <w:p w:rsidR="00E87314" w:rsidRDefault="00E87314" w:rsidP="00C8107F">
      <w:pPr>
        <w:widowControl w:val="0"/>
        <w:autoSpaceDE w:val="0"/>
        <w:autoSpaceDN w:val="0"/>
        <w:adjustRightInd w:val="0"/>
        <w:ind w:left="2160" w:hanging="720"/>
      </w:pPr>
      <w:r>
        <w:t>5)</w:t>
      </w:r>
      <w:r>
        <w:tab/>
      </w:r>
      <w:r>
        <w:rPr>
          <w:i/>
          <w:iCs/>
        </w:rPr>
        <w:t>"Eligible medical expense" means an expense paid by the taxpayer for medical care described in Section 213(d) of the Internal Revenue Code.</w:t>
      </w:r>
      <w:r>
        <w:t xml:space="preserve"> </w:t>
      </w:r>
    </w:p>
    <w:p w:rsidR="005D40FF" w:rsidRDefault="005D40FF" w:rsidP="00C8107F">
      <w:pPr>
        <w:widowControl w:val="0"/>
        <w:autoSpaceDE w:val="0"/>
        <w:autoSpaceDN w:val="0"/>
        <w:adjustRightInd w:val="0"/>
        <w:ind w:left="2160" w:hanging="720"/>
      </w:pPr>
    </w:p>
    <w:p w:rsidR="00E87314" w:rsidRDefault="00E87314" w:rsidP="00C8107F">
      <w:pPr>
        <w:widowControl w:val="0"/>
        <w:autoSpaceDE w:val="0"/>
        <w:autoSpaceDN w:val="0"/>
        <w:adjustRightInd w:val="0"/>
        <w:ind w:left="2160" w:hanging="720"/>
      </w:pPr>
      <w:r>
        <w:t>6)</w:t>
      </w:r>
      <w:r>
        <w:tab/>
      </w:r>
      <w:r>
        <w:rPr>
          <w:i/>
          <w:iCs/>
        </w:rPr>
        <w:t>"Employee" means the individual for whose benefit or for the benefit of whose dependents a medical care savings account is established.  Employee includes a self-employed individual.</w:t>
      </w:r>
      <w:r>
        <w:t xml:space="preserve"> </w:t>
      </w:r>
    </w:p>
    <w:p w:rsidR="005D40FF" w:rsidRDefault="005D40FF" w:rsidP="00C8107F">
      <w:pPr>
        <w:widowControl w:val="0"/>
        <w:autoSpaceDE w:val="0"/>
        <w:autoSpaceDN w:val="0"/>
        <w:adjustRightInd w:val="0"/>
        <w:ind w:left="2160" w:hanging="720"/>
      </w:pPr>
    </w:p>
    <w:p w:rsidR="00E87314" w:rsidRDefault="00E87314" w:rsidP="00C8107F">
      <w:pPr>
        <w:widowControl w:val="0"/>
        <w:autoSpaceDE w:val="0"/>
        <w:autoSpaceDN w:val="0"/>
        <w:adjustRightInd w:val="0"/>
        <w:ind w:left="2160" w:hanging="720"/>
      </w:pPr>
      <w:r>
        <w:t>7)</w:t>
      </w:r>
      <w:r>
        <w:tab/>
      </w:r>
      <w:r>
        <w:rPr>
          <w:i/>
          <w:iCs/>
        </w:rPr>
        <w:t>"Higher deductible" means a deductible of not less than $1,000 and not more than $3,000 for 1994.  This minimum and maximum shall be adjusted annually by the Department of Revenue to reflect increases in the consumer price index for the United States as defined and officially reported by the United States Department of Labor.</w:t>
      </w:r>
      <w:r>
        <w:t xml:space="preserve"> </w:t>
      </w:r>
    </w:p>
    <w:p w:rsidR="005D40FF" w:rsidRDefault="005D40FF" w:rsidP="00C8107F">
      <w:pPr>
        <w:widowControl w:val="0"/>
        <w:autoSpaceDE w:val="0"/>
        <w:autoSpaceDN w:val="0"/>
        <w:adjustRightInd w:val="0"/>
        <w:ind w:left="2160" w:hanging="720"/>
      </w:pPr>
    </w:p>
    <w:p w:rsidR="00E87314" w:rsidRDefault="00E87314" w:rsidP="00C8107F">
      <w:pPr>
        <w:widowControl w:val="0"/>
        <w:autoSpaceDE w:val="0"/>
        <w:autoSpaceDN w:val="0"/>
        <w:adjustRightInd w:val="0"/>
        <w:ind w:left="2160" w:hanging="720"/>
      </w:pPr>
      <w:r>
        <w:t>8)</w:t>
      </w:r>
      <w:r>
        <w:tab/>
      </w:r>
      <w:r>
        <w:rPr>
          <w:i/>
          <w:iCs/>
        </w:rPr>
        <w:t>"Qualified higher deductible health plan" means a health coverage policy, certificate, or contract that provides for payments for covered benefits that exceed the higher deductible and that is purchased by an employer for the benefit of an employee for whom the employer makes deposits into a medical care savings account.</w:t>
      </w:r>
      <w:r>
        <w:t xml:space="preserve"> </w:t>
      </w:r>
    </w:p>
    <w:p w:rsidR="005D40FF" w:rsidRDefault="005D40FF" w:rsidP="00C8107F">
      <w:pPr>
        <w:widowControl w:val="0"/>
        <w:autoSpaceDE w:val="0"/>
        <w:autoSpaceDN w:val="0"/>
        <w:adjustRightInd w:val="0"/>
        <w:ind w:left="1440" w:hanging="720"/>
      </w:pPr>
    </w:p>
    <w:p w:rsidR="00E87314" w:rsidRDefault="00E87314" w:rsidP="00C8107F">
      <w:pPr>
        <w:widowControl w:val="0"/>
        <w:autoSpaceDE w:val="0"/>
        <w:autoSpaceDN w:val="0"/>
        <w:adjustRightInd w:val="0"/>
        <w:ind w:left="1440" w:hanging="720"/>
      </w:pPr>
      <w:r>
        <w:t>e)</w:t>
      </w:r>
      <w:r>
        <w:tab/>
      </w:r>
      <w:r>
        <w:rPr>
          <w:i/>
          <w:iCs/>
        </w:rPr>
        <w:t>Before making any contribution to an account, an employer that offers a medical care savings account program shall inform all its employees in writing of the federal tax status of contributions made.</w:t>
      </w:r>
      <w:r>
        <w:t xml:space="preserve">  (Section 10(b) of the Act) The contributions made pursuant to the Medical Care Savings Account Act will be taxable federally unless and to the extent the medical care savings account qualifies as a tax-favored medical savings account under </w:t>
      </w:r>
      <w:r w:rsidR="000E7B40">
        <w:t>section 220 of the Internal Revenue Code (26 USC 220)</w:t>
      </w:r>
      <w:r>
        <w:t xml:space="preserve">. </w:t>
      </w:r>
    </w:p>
    <w:p w:rsidR="005D40FF" w:rsidRDefault="005D40FF" w:rsidP="00C8107F">
      <w:pPr>
        <w:widowControl w:val="0"/>
        <w:autoSpaceDE w:val="0"/>
        <w:autoSpaceDN w:val="0"/>
        <w:adjustRightInd w:val="0"/>
        <w:ind w:firstLine="720"/>
      </w:pPr>
    </w:p>
    <w:p w:rsidR="00E87314" w:rsidRDefault="00E87314" w:rsidP="00C8107F">
      <w:pPr>
        <w:widowControl w:val="0"/>
        <w:autoSpaceDE w:val="0"/>
        <w:autoSpaceDN w:val="0"/>
        <w:adjustRightInd w:val="0"/>
        <w:ind w:firstLine="720"/>
      </w:pPr>
      <w:r>
        <w:t>f)</w:t>
      </w:r>
      <w:r>
        <w:tab/>
        <w:t xml:space="preserve">Use of Account Moneys </w:t>
      </w:r>
    </w:p>
    <w:p w:rsidR="005D40FF" w:rsidRDefault="005D40FF" w:rsidP="00C8107F">
      <w:pPr>
        <w:widowControl w:val="0"/>
        <w:autoSpaceDE w:val="0"/>
        <w:autoSpaceDN w:val="0"/>
        <w:adjustRightInd w:val="0"/>
        <w:ind w:left="2160" w:hanging="720"/>
      </w:pPr>
    </w:p>
    <w:p w:rsidR="00E87314" w:rsidRDefault="00E87314" w:rsidP="00C8107F">
      <w:pPr>
        <w:widowControl w:val="0"/>
        <w:autoSpaceDE w:val="0"/>
        <w:autoSpaceDN w:val="0"/>
        <w:adjustRightInd w:val="0"/>
        <w:ind w:left="2160" w:hanging="720"/>
      </w:pPr>
      <w:r>
        <w:t>1)</w:t>
      </w:r>
      <w:r>
        <w:tab/>
      </w:r>
      <w:r>
        <w:rPr>
          <w:i/>
          <w:iCs/>
        </w:rPr>
        <w:t>The account administrator shall utilize the moneys held in a medical care savings account solely for the purpose of paying the medical expenses of the employee or his or her dependents or to purchase a health coverage policy, certificate, or contract if the employee does not otherwise have health insurance coverage.  Moneys held in a medical care savings account may not be used to cover medical expenses of the employee or his or her dependents that are otherwise covered, including but not limited to medical expenses covered pursuant to an automobile insurance policy, worker's compensation insurance policy or self-insured plan, or another health coverage policy, certificate, or contract.</w:t>
      </w:r>
      <w:r>
        <w:t xml:space="preserve">  (Section 15(a) of the Act) </w:t>
      </w:r>
    </w:p>
    <w:p w:rsidR="005D40FF" w:rsidRDefault="005D40FF" w:rsidP="00C8107F">
      <w:pPr>
        <w:widowControl w:val="0"/>
        <w:autoSpaceDE w:val="0"/>
        <w:autoSpaceDN w:val="0"/>
        <w:adjustRightInd w:val="0"/>
        <w:ind w:left="2160" w:hanging="720"/>
      </w:pPr>
    </w:p>
    <w:p w:rsidR="00E87314" w:rsidRDefault="00E87314" w:rsidP="00C8107F">
      <w:pPr>
        <w:widowControl w:val="0"/>
        <w:autoSpaceDE w:val="0"/>
        <w:autoSpaceDN w:val="0"/>
        <w:adjustRightInd w:val="0"/>
        <w:ind w:left="2160" w:hanging="720"/>
      </w:pPr>
      <w:r>
        <w:t>2)</w:t>
      </w:r>
      <w:r>
        <w:tab/>
      </w:r>
      <w:r>
        <w:rPr>
          <w:i/>
          <w:iCs/>
        </w:rPr>
        <w:t>The employee may submit documentation of medical expenses paid by the employee in the tax year to the account administrator, and the account administrator shall reimburse the employee from the employee's account for eligible medical expenses.</w:t>
      </w:r>
      <w:r>
        <w:t xml:space="preserve">  (Section 15(b) of the Act) </w:t>
      </w:r>
    </w:p>
    <w:p w:rsidR="005D40FF" w:rsidRDefault="005D40FF" w:rsidP="00C8107F">
      <w:pPr>
        <w:widowControl w:val="0"/>
        <w:autoSpaceDE w:val="0"/>
        <w:autoSpaceDN w:val="0"/>
        <w:adjustRightInd w:val="0"/>
        <w:ind w:left="2160" w:hanging="720"/>
      </w:pPr>
    </w:p>
    <w:p w:rsidR="00E87314" w:rsidRDefault="00E87314" w:rsidP="00C8107F">
      <w:pPr>
        <w:widowControl w:val="0"/>
        <w:autoSpaceDE w:val="0"/>
        <w:autoSpaceDN w:val="0"/>
        <w:adjustRightInd w:val="0"/>
        <w:ind w:left="2160" w:hanging="720"/>
      </w:pPr>
      <w:r>
        <w:t>3)</w:t>
      </w:r>
      <w:r>
        <w:tab/>
      </w:r>
      <w:r>
        <w:rPr>
          <w:i/>
          <w:iCs/>
        </w:rPr>
        <w:t>If an employer makes contributions to a medical care savings account program on a periodic installment basis, the employer may advance to an employee, interest free, an amount necessary to cover medical expenses incurred that exceed the amount in the employee's medical care savings account when the expense is incurred if the employee agrees to repay the advance from future installments or when he or she ceases to be an employee of the employer.</w:t>
      </w:r>
      <w:r>
        <w:t xml:space="preserve">  (Section 15(c) of the Act) </w:t>
      </w:r>
    </w:p>
    <w:p w:rsidR="005D40FF" w:rsidRDefault="005D40FF" w:rsidP="00C8107F">
      <w:pPr>
        <w:widowControl w:val="0"/>
        <w:autoSpaceDE w:val="0"/>
        <w:autoSpaceDN w:val="0"/>
        <w:adjustRightInd w:val="0"/>
        <w:ind w:left="2160" w:hanging="720"/>
      </w:pPr>
    </w:p>
    <w:p w:rsidR="00E87314" w:rsidRDefault="00E87314" w:rsidP="00C8107F">
      <w:pPr>
        <w:widowControl w:val="0"/>
        <w:autoSpaceDE w:val="0"/>
        <w:autoSpaceDN w:val="0"/>
        <w:adjustRightInd w:val="0"/>
        <w:ind w:left="2160" w:hanging="720"/>
      </w:pPr>
      <w:r>
        <w:t>4)</w:t>
      </w:r>
      <w:r>
        <w:tab/>
      </w:r>
      <w:r>
        <w:rPr>
          <w:i/>
          <w:iCs/>
        </w:rPr>
        <w:t>Upon the death of the employee, the account administrator shall distribute the principal and accumulated interest of the medical care savings account to the estate of the employee.</w:t>
      </w:r>
      <w:r>
        <w:t xml:space="preserve">  (Section 20(d) of the Act) </w:t>
      </w:r>
    </w:p>
    <w:p w:rsidR="005D40FF" w:rsidRDefault="005D40FF" w:rsidP="00C8107F">
      <w:pPr>
        <w:widowControl w:val="0"/>
        <w:autoSpaceDE w:val="0"/>
        <w:autoSpaceDN w:val="0"/>
        <w:adjustRightInd w:val="0"/>
        <w:ind w:firstLine="720"/>
      </w:pPr>
    </w:p>
    <w:p w:rsidR="00E87314" w:rsidRDefault="00E87314" w:rsidP="00C8107F">
      <w:pPr>
        <w:widowControl w:val="0"/>
        <w:autoSpaceDE w:val="0"/>
        <w:autoSpaceDN w:val="0"/>
        <w:adjustRightInd w:val="0"/>
        <w:ind w:firstLine="720"/>
      </w:pPr>
      <w:r>
        <w:t>g)</w:t>
      </w:r>
      <w:r>
        <w:tab/>
        <w:t xml:space="preserve">Illinois Income Tax Consequences </w:t>
      </w:r>
    </w:p>
    <w:p w:rsidR="005D40FF" w:rsidRDefault="005D40FF" w:rsidP="00C8107F">
      <w:pPr>
        <w:widowControl w:val="0"/>
        <w:autoSpaceDE w:val="0"/>
        <w:autoSpaceDN w:val="0"/>
        <w:adjustRightInd w:val="0"/>
        <w:ind w:left="2160" w:hanging="720"/>
      </w:pPr>
    </w:p>
    <w:p w:rsidR="00E87314" w:rsidRDefault="00E87314" w:rsidP="00C8107F">
      <w:pPr>
        <w:widowControl w:val="0"/>
        <w:autoSpaceDE w:val="0"/>
        <w:autoSpaceDN w:val="0"/>
        <w:adjustRightInd w:val="0"/>
        <w:ind w:left="2160" w:hanging="720"/>
      </w:pPr>
      <w:r>
        <w:t>1)</w:t>
      </w:r>
      <w:r>
        <w:tab/>
        <w:t xml:space="preserve">Except as provided in subsection (f)(2), principal contributed to and interest earned on a medical care savings account and money reimbursed to an employee for eligible medical expenses are exempt from taxation under the Illinois Income Tax Act and shall be a modification decreasing federal adjusted gross income in arriving at Illinois taxable income of the employee for the taxable year. </w:t>
      </w:r>
    </w:p>
    <w:p w:rsidR="005D40FF" w:rsidRDefault="005D40FF" w:rsidP="00C8107F">
      <w:pPr>
        <w:widowControl w:val="0"/>
        <w:autoSpaceDE w:val="0"/>
        <w:autoSpaceDN w:val="0"/>
        <w:adjustRightInd w:val="0"/>
        <w:ind w:left="2160" w:hanging="720"/>
      </w:pPr>
    </w:p>
    <w:p w:rsidR="00E87314" w:rsidRDefault="00E87314" w:rsidP="00C8107F">
      <w:pPr>
        <w:widowControl w:val="0"/>
        <w:autoSpaceDE w:val="0"/>
        <w:autoSpaceDN w:val="0"/>
        <w:adjustRightInd w:val="0"/>
        <w:ind w:left="2160" w:hanging="720"/>
      </w:pPr>
      <w:r>
        <w:t>2)</w:t>
      </w:r>
      <w:r>
        <w:tab/>
      </w:r>
      <w:r>
        <w:rPr>
          <w:i/>
          <w:iCs/>
        </w:rPr>
        <w:t>Notwithstanding</w:t>
      </w:r>
      <w:r>
        <w:t xml:space="preserve"> subsection (f)(3), </w:t>
      </w:r>
      <w:r>
        <w:rPr>
          <w:i/>
          <w:iCs/>
        </w:rPr>
        <w:t>and subject to</w:t>
      </w:r>
      <w:r>
        <w:t xml:space="preserve"> subsection (f)(4), </w:t>
      </w:r>
      <w:r>
        <w:rPr>
          <w:i/>
          <w:iCs/>
        </w:rPr>
        <w:t>an employee may withdraw money from his or her medical care savings account for any purpose other than a purpose described in</w:t>
      </w:r>
      <w:r>
        <w:t xml:space="preserve"> subsection (f)(1) </w:t>
      </w:r>
      <w:r>
        <w:rPr>
          <w:i/>
          <w:iCs/>
        </w:rPr>
        <w:t>only on the last business day of the account administrator's business year.  Money withdrawn pursuant to this</w:t>
      </w:r>
      <w:r>
        <w:t xml:space="preserve"> subsection (g)(2) </w:t>
      </w:r>
      <w:r>
        <w:rPr>
          <w:i/>
          <w:iCs/>
        </w:rPr>
        <w:t>shall be a modification increasing federal adjusted gross income in arriving at Illinois taxable income of the employee in the taxable year of the withdrawals.</w:t>
      </w:r>
      <w:r>
        <w:t xml:space="preserve">  (Section 20(a) of the Act) </w:t>
      </w:r>
    </w:p>
    <w:p w:rsidR="005D40FF" w:rsidRDefault="005D40FF" w:rsidP="00C8107F">
      <w:pPr>
        <w:widowControl w:val="0"/>
        <w:autoSpaceDE w:val="0"/>
        <w:autoSpaceDN w:val="0"/>
        <w:adjustRightInd w:val="0"/>
        <w:ind w:left="2160" w:hanging="720"/>
      </w:pPr>
    </w:p>
    <w:p w:rsidR="00E87314" w:rsidRDefault="00E87314" w:rsidP="00C8107F">
      <w:pPr>
        <w:widowControl w:val="0"/>
        <w:autoSpaceDE w:val="0"/>
        <w:autoSpaceDN w:val="0"/>
        <w:adjustRightInd w:val="0"/>
        <w:ind w:left="2160" w:hanging="720"/>
      </w:pPr>
      <w:r>
        <w:t>3)</w:t>
      </w:r>
      <w:r>
        <w:tab/>
      </w:r>
      <w:r>
        <w:rPr>
          <w:i/>
          <w:iCs/>
        </w:rPr>
        <w:t>If the employee withdraws money for any purpose other than a purpose described in</w:t>
      </w:r>
      <w:r>
        <w:t xml:space="preserve"> subsection (f)(1) </w:t>
      </w:r>
      <w:r>
        <w:rPr>
          <w:i/>
          <w:iCs/>
        </w:rPr>
        <w:t>at any other time, all of the following apply:</w:t>
      </w:r>
      <w:r>
        <w:t xml:space="preserve"> </w:t>
      </w:r>
    </w:p>
    <w:p w:rsidR="005D40FF" w:rsidRDefault="005D40FF" w:rsidP="00C8107F">
      <w:pPr>
        <w:widowControl w:val="0"/>
        <w:autoSpaceDE w:val="0"/>
        <w:autoSpaceDN w:val="0"/>
        <w:adjustRightInd w:val="0"/>
        <w:ind w:left="2880" w:hanging="720"/>
      </w:pPr>
    </w:p>
    <w:p w:rsidR="00E87314" w:rsidRDefault="00E87314" w:rsidP="00C8107F">
      <w:pPr>
        <w:widowControl w:val="0"/>
        <w:autoSpaceDE w:val="0"/>
        <w:autoSpaceDN w:val="0"/>
        <w:adjustRightInd w:val="0"/>
        <w:ind w:left="2880" w:hanging="720"/>
      </w:pPr>
      <w:r>
        <w:t>A)</w:t>
      </w:r>
      <w:r>
        <w:tab/>
      </w:r>
      <w:r>
        <w:rPr>
          <w:i/>
          <w:iCs/>
        </w:rPr>
        <w:t>The amount of the withdrawal shall be a modification increasing federal adjusted gross income in arriving at Illinois taxable income of the employee in the taxable year of the withdrawal.</w:t>
      </w:r>
      <w:r>
        <w:t xml:space="preserve"> </w:t>
      </w:r>
    </w:p>
    <w:p w:rsidR="005D40FF" w:rsidRDefault="005D40FF" w:rsidP="00C8107F">
      <w:pPr>
        <w:widowControl w:val="0"/>
        <w:autoSpaceDE w:val="0"/>
        <w:autoSpaceDN w:val="0"/>
        <w:adjustRightInd w:val="0"/>
        <w:ind w:left="2880" w:hanging="720"/>
      </w:pPr>
    </w:p>
    <w:p w:rsidR="00E87314" w:rsidRDefault="00E87314" w:rsidP="00C8107F">
      <w:pPr>
        <w:widowControl w:val="0"/>
        <w:autoSpaceDE w:val="0"/>
        <w:autoSpaceDN w:val="0"/>
        <w:adjustRightInd w:val="0"/>
        <w:ind w:left="2880" w:hanging="720"/>
      </w:pPr>
      <w:r>
        <w:t>B)</w:t>
      </w:r>
      <w:r>
        <w:tab/>
      </w:r>
      <w:r>
        <w:rPr>
          <w:i/>
          <w:iCs/>
        </w:rPr>
        <w:t>The administrator shall withhold and on behalf of the employee shall pay a penalty to the Department equal to 10% of the amount of the withdrawal.</w:t>
      </w:r>
      <w:r>
        <w:t xml:space="preserve">  (Section 20(a)(2) of the Act) The administrator must remit the penalty to the Department along with a copy of Form IL-601 "Medical Care Savings Account Penalty Payment." </w:t>
      </w:r>
    </w:p>
    <w:p w:rsidR="005D40FF" w:rsidRDefault="005D40FF" w:rsidP="00C8107F">
      <w:pPr>
        <w:widowControl w:val="0"/>
        <w:autoSpaceDE w:val="0"/>
        <w:autoSpaceDN w:val="0"/>
        <w:adjustRightInd w:val="0"/>
        <w:ind w:left="2880" w:hanging="720"/>
      </w:pPr>
    </w:p>
    <w:p w:rsidR="00E87314" w:rsidRDefault="00E87314" w:rsidP="00C8107F">
      <w:pPr>
        <w:widowControl w:val="0"/>
        <w:autoSpaceDE w:val="0"/>
        <w:autoSpaceDN w:val="0"/>
        <w:adjustRightInd w:val="0"/>
        <w:ind w:left="2880" w:hanging="720"/>
      </w:pPr>
      <w:r>
        <w:t>C)</w:t>
      </w:r>
      <w:r>
        <w:tab/>
        <w:t xml:space="preserve">Interest earned on the account during the taxable year in which a withdrawal under this subsection is made shall be a modification increasing federal adjusted gross income in arriving at Illinois taxable income of the employee. </w:t>
      </w:r>
    </w:p>
    <w:p w:rsidR="005D40FF" w:rsidRDefault="005D40FF" w:rsidP="00C8107F">
      <w:pPr>
        <w:widowControl w:val="0"/>
        <w:autoSpaceDE w:val="0"/>
        <w:autoSpaceDN w:val="0"/>
        <w:adjustRightInd w:val="0"/>
        <w:ind w:left="2160" w:hanging="720"/>
      </w:pPr>
    </w:p>
    <w:p w:rsidR="00E87314" w:rsidRDefault="00E87314" w:rsidP="00C8107F">
      <w:pPr>
        <w:widowControl w:val="0"/>
        <w:autoSpaceDE w:val="0"/>
        <w:autoSpaceDN w:val="0"/>
        <w:adjustRightInd w:val="0"/>
        <w:ind w:left="2160" w:hanging="720"/>
      </w:pPr>
      <w:r>
        <w:t>4)</w:t>
      </w:r>
      <w:r>
        <w:tab/>
      </w:r>
      <w:r>
        <w:rPr>
          <w:i/>
          <w:iCs/>
        </w:rPr>
        <w:t xml:space="preserve">The amount of a disbursement of any assets of a medical care savings account pursuant to a filing for protection under Title 11 of the United States Code, 11 </w:t>
      </w:r>
      <w:r w:rsidR="00AD60D7">
        <w:rPr>
          <w:i/>
          <w:iCs/>
        </w:rPr>
        <w:t>USC</w:t>
      </w:r>
      <w:r>
        <w:rPr>
          <w:i/>
          <w:iCs/>
        </w:rPr>
        <w:t xml:space="preserve"> 101 to 1330, by an employee or person for whose benefit the account was established is not considered a withdrawal for purposes of this Section.  The amount of a disbursement is not subject to taxation under the Illinois Income Tax Act, and</w:t>
      </w:r>
      <w:r>
        <w:t xml:space="preserve"> subsection (g)(3) </w:t>
      </w:r>
      <w:r>
        <w:rPr>
          <w:i/>
          <w:iCs/>
        </w:rPr>
        <w:t>does not apply.</w:t>
      </w:r>
      <w:r>
        <w:t xml:space="preserve">  (Section 20(c) of the Act) </w:t>
      </w:r>
    </w:p>
    <w:p w:rsidR="005D40FF" w:rsidRDefault="005D40FF" w:rsidP="00C8107F">
      <w:pPr>
        <w:widowControl w:val="0"/>
        <w:autoSpaceDE w:val="0"/>
        <w:autoSpaceDN w:val="0"/>
        <w:adjustRightInd w:val="0"/>
        <w:ind w:left="720" w:firstLine="720"/>
      </w:pPr>
    </w:p>
    <w:p w:rsidR="00E87314" w:rsidRDefault="00E87314" w:rsidP="00C8107F">
      <w:pPr>
        <w:widowControl w:val="0"/>
        <w:autoSpaceDE w:val="0"/>
        <w:autoSpaceDN w:val="0"/>
        <w:adjustRightInd w:val="0"/>
        <w:ind w:left="720" w:firstLine="720"/>
      </w:pPr>
      <w:r>
        <w:t>5)</w:t>
      </w:r>
      <w:r>
        <w:tab/>
        <w:t xml:space="preserve">In the event that all of the following occur: </w:t>
      </w:r>
    </w:p>
    <w:p w:rsidR="005D40FF" w:rsidRDefault="005D40FF" w:rsidP="00C8107F">
      <w:pPr>
        <w:widowControl w:val="0"/>
        <w:autoSpaceDE w:val="0"/>
        <w:autoSpaceDN w:val="0"/>
        <w:adjustRightInd w:val="0"/>
        <w:ind w:left="2880" w:hanging="720"/>
      </w:pPr>
    </w:p>
    <w:p w:rsidR="00E87314" w:rsidRDefault="00E87314" w:rsidP="00C8107F">
      <w:pPr>
        <w:widowControl w:val="0"/>
        <w:autoSpaceDE w:val="0"/>
        <w:autoSpaceDN w:val="0"/>
        <w:adjustRightInd w:val="0"/>
        <w:ind w:left="2880" w:hanging="720"/>
      </w:pPr>
      <w:r>
        <w:t>A)</w:t>
      </w:r>
      <w:r>
        <w:tab/>
      </w:r>
      <w:r>
        <w:rPr>
          <w:i/>
          <w:iCs/>
        </w:rPr>
        <w:t>an employee is no longer employed by an employer that participates in a medical care savings account program,</w:t>
      </w:r>
      <w:r>
        <w:t xml:space="preserve"> </w:t>
      </w:r>
    </w:p>
    <w:p w:rsidR="005D40FF" w:rsidRDefault="005D40FF" w:rsidP="00C8107F">
      <w:pPr>
        <w:widowControl w:val="0"/>
        <w:autoSpaceDE w:val="0"/>
        <w:autoSpaceDN w:val="0"/>
        <w:adjustRightInd w:val="0"/>
        <w:ind w:left="2880" w:hanging="720"/>
      </w:pPr>
    </w:p>
    <w:p w:rsidR="00E87314" w:rsidRDefault="00E87314" w:rsidP="00C8107F">
      <w:pPr>
        <w:widowControl w:val="0"/>
        <w:autoSpaceDE w:val="0"/>
        <w:autoSpaceDN w:val="0"/>
        <w:adjustRightInd w:val="0"/>
        <w:ind w:left="2880" w:hanging="720"/>
      </w:pPr>
      <w:r>
        <w:t>B)</w:t>
      </w:r>
      <w:r>
        <w:tab/>
      </w:r>
      <w:r>
        <w:rPr>
          <w:i/>
          <w:iCs/>
        </w:rPr>
        <w:t>the employee, not more than 60 days after his or her final day of employment, transfers the account to a new account administrator or requests in writing to the former employer's account administrator that the account remain with that administrator, and</w:t>
      </w:r>
      <w:r>
        <w:t xml:space="preserve"> </w:t>
      </w:r>
    </w:p>
    <w:p w:rsidR="005D40FF" w:rsidRDefault="005D40FF" w:rsidP="00C8107F">
      <w:pPr>
        <w:widowControl w:val="0"/>
        <w:autoSpaceDE w:val="0"/>
        <w:autoSpaceDN w:val="0"/>
        <w:adjustRightInd w:val="0"/>
        <w:ind w:left="2880" w:hanging="720"/>
      </w:pPr>
    </w:p>
    <w:p w:rsidR="00E87314" w:rsidRDefault="00E87314" w:rsidP="00C8107F">
      <w:pPr>
        <w:widowControl w:val="0"/>
        <w:autoSpaceDE w:val="0"/>
        <w:autoSpaceDN w:val="0"/>
        <w:adjustRightInd w:val="0"/>
        <w:ind w:left="2880" w:hanging="720"/>
      </w:pPr>
      <w:r>
        <w:t>C)</w:t>
      </w:r>
      <w:r>
        <w:tab/>
      </w:r>
      <w:r>
        <w:rPr>
          <w:i/>
          <w:iCs/>
        </w:rPr>
        <w:t>that account administrator agrees to retain the account, then the money in the medical care savings account may be utilized for the benefit of the employee or his or her dependents subject to this Act, remains exempt from taxation, and shall be a modification decreasing federal adjusted gross income in arriving at Illinois taxable income of the employee or his or her dependents for the taxable year.  Not more than 30 days after the expiration of the 60 days, if an account administrator has not accepted the former employee's account, the employer shall mail a check to the former employee, at the employee's last known address, for an amount equal to the amount in the account on that day, and that amount is subject to taxation pursuant</w:t>
      </w:r>
      <w:r>
        <w:t xml:space="preserve"> to subsection (g)(3)(A), </w:t>
      </w:r>
      <w:r>
        <w:rPr>
          <w:i/>
          <w:iCs/>
        </w:rPr>
        <w:t>and shall be a modification increasing federal adjusted gross income in arriving at Illinois taxable income of the employee but is not subject to the penalty</w:t>
      </w:r>
      <w:r>
        <w:t xml:space="preserve"> under subsection (g)(3)(B).  </w:t>
      </w:r>
      <w:r>
        <w:rPr>
          <w:i/>
          <w:iCs/>
        </w:rPr>
        <w:t>If an employee becomes employed with a different employer that participates in a medical care savings account program, the employee may transfer his or her medical care savings account to that new employer's account administrator.</w:t>
      </w:r>
      <w:r>
        <w:t xml:space="preserve">  (Section 20(e) of the Act) </w:t>
      </w:r>
    </w:p>
    <w:p w:rsidR="005D40FF" w:rsidRDefault="005D40FF" w:rsidP="00C8107F">
      <w:pPr>
        <w:widowControl w:val="0"/>
        <w:autoSpaceDE w:val="0"/>
        <w:autoSpaceDN w:val="0"/>
        <w:adjustRightInd w:val="0"/>
        <w:ind w:firstLine="600"/>
      </w:pPr>
    </w:p>
    <w:p w:rsidR="006027A7" w:rsidRPr="00DC5D0F" w:rsidRDefault="00E87314" w:rsidP="006027A7">
      <w:pPr>
        <w:ind w:left="1440" w:hanging="720"/>
      </w:pPr>
      <w:r>
        <w:t>h)</w:t>
      </w:r>
      <w:r>
        <w:tab/>
        <w:t>The Act shall expire on 1/1/</w:t>
      </w:r>
      <w:r w:rsidR="00C57EAE">
        <w:t>2010</w:t>
      </w:r>
      <w:r>
        <w:t xml:space="preserve">. </w:t>
      </w:r>
      <w:r w:rsidR="006027A7" w:rsidRPr="00DC5D0F">
        <w:t>As a result of repeal of the Act, for taxable years beginning on and after January 1, 2010:</w:t>
      </w:r>
    </w:p>
    <w:p w:rsidR="006027A7" w:rsidRPr="00DC5D0F" w:rsidRDefault="006027A7" w:rsidP="006027A7">
      <w:pPr>
        <w:ind w:left="720" w:hanging="720"/>
      </w:pPr>
    </w:p>
    <w:p w:rsidR="006027A7" w:rsidRPr="00DC5D0F" w:rsidRDefault="006027A7" w:rsidP="006027A7">
      <w:pPr>
        <w:ind w:left="2160" w:hanging="720"/>
      </w:pPr>
      <w:r w:rsidRPr="00DC5D0F">
        <w:t>1)</w:t>
      </w:r>
      <w:r>
        <w:tab/>
      </w:r>
      <w:r w:rsidRPr="00DC5D0F">
        <w:t>The subtraction modification provided for in subsection (g)(1) of this Section and IITA Section 203(a)(2)(S) and (T) for principal contributed to and interest earned on a medical care savings account shall not apply;</w:t>
      </w:r>
    </w:p>
    <w:p w:rsidR="006027A7" w:rsidRPr="00DC5D0F" w:rsidRDefault="006027A7" w:rsidP="006027A7">
      <w:pPr>
        <w:ind w:left="2160" w:hanging="720"/>
      </w:pPr>
    </w:p>
    <w:p w:rsidR="006027A7" w:rsidRPr="00DC5D0F" w:rsidRDefault="006027A7" w:rsidP="006027A7">
      <w:pPr>
        <w:ind w:left="2160" w:hanging="720"/>
      </w:pPr>
      <w:r w:rsidRPr="00DC5D0F">
        <w:t>2)</w:t>
      </w:r>
      <w:r>
        <w:tab/>
      </w:r>
      <w:r w:rsidRPr="00DC5D0F">
        <w:t>The subtraction modification provided for in subsection (g)(1) of this Section and Section 10(c) of the Act for money reimbursed to an employee for eligible medical expenses shall not apply;</w:t>
      </w:r>
    </w:p>
    <w:p w:rsidR="006027A7" w:rsidRPr="00DC5D0F" w:rsidRDefault="006027A7" w:rsidP="006027A7">
      <w:pPr>
        <w:ind w:left="2160" w:hanging="720"/>
      </w:pPr>
    </w:p>
    <w:p w:rsidR="006027A7" w:rsidRPr="00DC5D0F" w:rsidRDefault="006027A7" w:rsidP="006027A7">
      <w:pPr>
        <w:ind w:left="2160" w:hanging="720"/>
      </w:pPr>
      <w:r w:rsidRPr="00DC5D0F">
        <w:t>3)</w:t>
      </w:r>
      <w:r>
        <w:tab/>
      </w:r>
      <w:r w:rsidRPr="00DC5D0F">
        <w:t>The addition modification provided for in subsection (g)(2) of this Section and Section 20(a) of the Act for money withdrawn from a medical care savings account for any purpose other than a purpose described in subsection (f)(1) of this Section shall not apply;</w:t>
      </w:r>
    </w:p>
    <w:p w:rsidR="006027A7" w:rsidRPr="00DC5D0F" w:rsidRDefault="006027A7" w:rsidP="006027A7">
      <w:pPr>
        <w:ind w:left="2160" w:hanging="720"/>
      </w:pPr>
    </w:p>
    <w:p w:rsidR="006027A7" w:rsidRPr="00DC5D0F" w:rsidRDefault="006027A7" w:rsidP="006027A7">
      <w:pPr>
        <w:ind w:left="2160" w:hanging="720"/>
      </w:pPr>
      <w:r w:rsidRPr="00DC5D0F">
        <w:t>4)</w:t>
      </w:r>
      <w:r>
        <w:tab/>
      </w:r>
      <w:r w:rsidRPr="00DC5D0F">
        <w:t xml:space="preserve">The addition modification provided for in subsection (g)(3) of this Section and IITA Section 203(a)(2)(D-5) for the amount of a withdrawal for any purpose other than a purpose described in subsection (f)(1) of this Section and for interest earned on the account during the taxable year of </w:t>
      </w:r>
      <w:r w:rsidR="006E12F1">
        <w:t>the</w:t>
      </w:r>
      <w:r w:rsidRPr="00DC5D0F">
        <w:t xml:space="preserve"> withdrawal shall not apply;</w:t>
      </w:r>
    </w:p>
    <w:p w:rsidR="006027A7" w:rsidRPr="00DC5D0F" w:rsidRDefault="006027A7" w:rsidP="006027A7">
      <w:pPr>
        <w:ind w:left="2160" w:hanging="720"/>
      </w:pPr>
    </w:p>
    <w:p w:rsidR="006027A7" w:rsidRPr="00DC5D0F" w:rsidRDefault="006027A7" w:rsidP="006027A7">
      <w:pPr>
        <w:ind w:left="2160" w:hanging="720"/>
      </w:pPr>
      <w:r w:rsidRPr="00DC5D0F">
        <w:t>5)</w:t>
      </w:r>
      <w:r>
        <w:tab/>
      </w:r>
      <w:r w:rsidRPr="00DC5D0F">
        <w:t>The penalty provided for in subsection (g)(3) of this Section and Section 20(c) of the Act equal to 10% of the amount of a withdrawal for any purpose other than a purpose described in subsection (f)(1) of this Section shall not apply.</w:t>
      </w:r>
    </w:p>
    <w:p w:rsidR="00E87314" w:rsidRDefault="00E87314" w:rsidP="00D3773A">
      <w:pPr>
        <w:widowControl w:val="0"/>
        <w:autoSpaceDE w:val="0"/>
        <w:autoSpaceDN w:val="0"/>
        <w:adjustRightInd w:val="0"/>
      </w:pPr>
    </w:p>
    <w:p w:rsidR="006027A7" w:rsidRPr="00D55B37" w:rsidRDefault="006027A7">
      <w:pPr>
        <w:pStyle w:val="JCARSourceNote"/>
        <w:ind w:left="720"/>
      </w:pPr>
      <w:r w:rsidRPr="00D55B37">
        <w:t xml:space="preserve">(Source:  </w:t>
      </w:r>
      <w:r>
        <w:t>Amended</w:t>
      </w:r>
      <w:r w:rsidRPr="00D55B37">
        <w:t xml:space="preserve"> at </w:t>
      </w:r>
      <w:r>
        <w:t>3</w:t>
      </w:r>
      <w:r w:rsidR="00CB34A3">
        <w:t>6</w:t>
      </w:r>
      <w:r>
        <w:t xml:space="preserve"> I</w:t>
      </w:r>
      <w:r w:rsidRPr="00D55B37">
        <w:t xml:space="preserve">ll. Reg. </w:t>
      </w:r>
      <w:r w:rsidR="00AD0B4D">
        <w:t>2363</w:t>
      </w:r>
      <w:r w:rsidRPr="00D55B37">
        <w:t xml:space="preserve">, effective </w:t>
      </w:r>
      <w:r w:rsidR="00AD0B4D">
        <w:t>January 25, 2012</w:t>
      </w:r>
      <w:r w:rsidRPr="00D55B37">
        <w:t>)</w:t>
      </w:r>
    </w:p>
    <w:sectPr w:rsidR="006027A7" w:rsidRPr="00D55B37" w:rsidSect="00D3773A">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773A"/>
    <w:rsid w:val="000E7B40"/>
    <w:rsid w:val="001A4966"/>
    <w:rsid w:val="00491DE5"/>
    <w:rsid w:val="005D40FF"/>
    <w:rsid w:val="006027A7"/>
    <w:rsid w:val="006D6A1D"/>
    <w:rsid w:val="006E12F1"/>
    <w:rsid w:val="007D6901"/>
    <w:rsid w:val="008233B0"/>
    <w:rsid w:val="009C3CEC"/>
    <w:rsid w:val="00A12356"/>
    <w:rsid w:val="00A468AF"/>
    <w:rsid w:val="00AA31CB"/>
    <w:rsid w:val="00AB3690"/>
    <w:rsid w:val="00AD0B4D"/>
    <w:rsid w:val="00AD60D7"/>
    <w:rsid w:val="00C14805"/>
    <w:rsid w:val="00C57EAE"/>
    <w:rsid w:val="00C8107F"/>
    <w:rsid w:val="00CB34A3"/>
    <w:rsid w:val="00D3773A"/>
    <w:rsid w:val="00E87314"/>
    <w:rsid w:val="00F749EC"/>
    <w:rsid w:val="00FC1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6D6A1D"/>
    <w:pPr>
      <w:spacing w:after="120"/>
      <w:ind w:left="360"/>
    </w:pPr>
  </w:style>
  <w:style w:type="paragraph" w:customStyle="1" w:styleId="JCARSourceNote">
    <w:name w:val="JCAR Source Note"/>
    <w:basedOn w:val="Normal"/>
    <w:rsid w:val="00C57E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6D6A1D"/>
    <w:pPr>
      <w:spacing w:after="120"/>
      <w:ind w:left="360"/>
    </w:pPr>
  </w:style>
  <w:style w:type="paragraph" w:customStyle="1" w:styleId="JCARSourceNote">
    <w:name w:val="JCAR Source Note"/>
    <w:basedOn w:val="Normal"/>
    <w:rsid w:val="00C57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2172</Words>
  <Characters>12383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2012-06-21T20:00:00Z</dcterms:created>
  <dcterms:modified xsi:type="dcterms:W3CDTF">2012-06-21T20:00:00Z</dcterms:modified>
</cp:coreProperties>
</file>