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E0" w:rsidRDefault="00AE61E0" w:rsidP="00AE61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1E0" w:rsidRDefault="00AE61E0" w:rsidP="00AE61E0">
      <w:pPr>
        <w:widowControl w:val="0"/>
        <w:autoSpaceDE w:val="0"/>
        <w:autoSpaceDN w:val="0"/>
        <w:adjustRightInd w:val="0"/>
        <w:jc w:val="center"/>
      </w:pPr>
      <w:r>
        <w:t>SUBPART E:  ADDITIONS TO AND SUBTRACTIONS FROM TAXABLE INCOME OF INDIVIDUALS, CORPORATIONS, TRUSTS AND ESTATES AND PARTNERSHIPS</w:t>
      </w:r>
    </w:p>
    <w:sectPr w:rsidR="00AE61E0" w:rsidSect="00AE61E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1E0"/>
    <w:rsid w:val="000A6367"/>
    <w:rsid w:val="002A235C"/>
    <w:rsid w:val="003A604F"/>
    <w:rsid w:val="00A70EAD"/>
    <w:rsid w:val="00AE61E0"/>
    <w:rsid w:val="00DB611D"/>
    <w:rsid w:val="00F9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ADDITIONS TO AND SUBTRACTIONS FROM TAXABLE INCOME OF INDIVIDUALS, CORPORATIONS, TRUSTS AND ESTATES AND PARTNERSHIP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ADDITIONS TO AND SUBTRACTIONS FROM TAXABLE INCOME OF INDIVIDUALS, CORPORATIONS, TRUSTS AND ESTATES AND PARTNERSHIP</dc:title>
  <dc:subject/>
  <dc:creator>ThomasVD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