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A1A7" w14:textId="77777777" w:rsidR="00F448DC" w:rsidRPr="00F448DC" w:rsidRDefault="00F448DC" w:rsidP="00F448DC">
      <w:pPr>
        <w:rPr>
          <w:rFonts w:eastAsia="Calibri"/>
          <w:sz w:val="24"/>
          <w:szCs w:val="24"/>
        </w:rPr>
      </w:pPr>
    </w:p>
    <w:p w14:paraId="0E83A2AA" w14:textId="33E4B1A4" w:rsidR="00F448DC" w:rsidRPr="00F448DC" w:rsidRDefault="00F448DC" w:rsidP="00F448DC">
      <w:pPr>
        <w:rPr>
          <w:rFonts w:eastAsia="Calibri"/>
          <w:b/>
          <w:bCs/>
          <w:sz w:val="24"/>
          <w:szCs w:val="24"/>
        </w:rPr>
      </w:pPr>
      <w:r w:rsidRPr="00F448DC">
        <w:rPr>
          <w:rFonts w:eastAsia="Calibri"/>
          <w:b/>
          <w:bCs/>
          <w:sz w:val="24"/>
          <w:szCs w:val="24"/>
        </w:rPr>
        <w:t xml:space="preserve">Section 100.2161  </w:t>
      </w:r>
      <w:bookmarkStart w:id="0" w:name="_Hlk178159171"/>
      <w:r w:rsidRPr="00F448DC">
        <w:rPr>
          <w:rFonts w:eastAsia="Calibri"/>
          <w:b/>
          <w:bCs/>
          <w:sz w:val="24"/>
          <w:szCs w:val="24"/>
        </w:rPr>
        <w:t>Quantum Computing Campuses Tax Credit (</w:t>
      </w:r>
      <w:proofErr w:type="spellStart"/>
      <w:r w:rsidRPr="00F448DC">
        <w:rPr>
          <w:rFonts w:eastAsia="Calibri"/>
          <w:b/>
          <w:bCs/>
          <w:sz w:val="24"/>
          <w:szCs w:val="24"/>
        </w:rPr>
        <w:t>IITA</w:t>
      </w:r>
      <w:proofErr w:type="spellEnd"/>
      <w:r w:rsidRPr="00F448DC">
        <w:rPr>
          <w:rFonts w:eastAsia="Calibri"/>
          <w:b/>
          <w:bCs/>
          <w:sz w:val="24"/>
          <w:szCs w:val="24"/>
        </w:rPr>
        <w:t xml:space="preserve"> Section 241) </w:t>
      </w:r>
      <w:bookmarkEnd w:id="0"/>
    </w:p>
    <w:p w14:paraId="677FC2A8" w14:textId="77777777" w:rsidR="00F448DC" w:rsidRPr="00F448DC" w:rsidRDefault="00F448DC" w:rsidP="00F448DC">
      <w:pPr>
        <w:rPr>
          <w:rFonts w:eastAsia="Calibri"/>
          <w:sz w:val="24"/>
          <w:szCs w:val="24"/>
        </w:rPr>
      </w:pPr>
    </w:p>
    <w:p w14:paraId="21B2EB16" w14:textId="092CF3F3" w:rsidR="00F448DC" w:rsidRDefault="00F448DC" w:rsidP="00F448DC">
      <w:pPr>
        <w:ind w:left="1440" w:hanging="720"/>
        <w:rPr>
          <w:sz w:val="24"/>
          <w:szCs w:val="24"/>
        </w:rPr>
      </w:pPr>
      <w:r w:rsidRPr="00F448DC">
        <w:rPr>
          <w:sz w:val="24"/>
          <w:szCs w:val="24"/>
        </w:rPr>
        <w:t>a)</w:t>
      </w:r>
      <w:r>
        <w:rPr>
          <w:sz w:val="24"/>
          <w:szCs w:val="24"/>
        </w:rPr>
        <w:tab/>
      </w:r>
      <w:r w:rsidRPr="00F448DC">
        <w:rPr>
          <w:sz w:val="24"/>
          <w:szCs w:val="24"/>
        </w:rPr>
        <w:t xml:space="preserve">For tax years ending on or after June 26, 2024 (the effective date of Public Act 103-0595), each </w:t>
      </w:r>
      <w:r w:rsidRPr="00A02A78">
        <w:rPr>
          <w:i/>
          <w:iCs/>
          <w:sz w:val="24"/>
          <w:szCs w:val="24"/>
        </w:rPr>
        <w:t>taxpayer who has been awarded</w:t>
      </w:r>
      <w:r w:rsidRPr="00F448DC">
        <w:rPr>
          <w:sz w:val="24"/>
          <w:szCs w:val="24"/>
        </w:rPr>
        <w:t xml:space="preserve"> </w:t>
      </w:r>
      <w:r w:rsidRPr="00D072A7">
        <w:rPr>
          <w:i/>
          <w:iCs/>
          <w:sz w:val="24"/>
          <w:szCs w:val="24"/>
        </w:rPr>
        <w:t>a</w:t>
      </w:r>
      <w:r w:rsidRPr="00F448DC">
        <w:rPr>
          <w:sz w:val="24"/>
          <w:szCs w:val="24"/>
        </w:rPr>
        <w:t xml:space="preserve"> </w:t>
      </w:r>
      <w:r w:rsidRPr="00650C99">
        <w:rPr>
          <w:i/>
          <w:iCs/>
          <w:sz w:val="24"/>
          <w:szCs w:val="24"/>
        </w:rPr>
        <w:t>credit</w:t>
      </w:r>
      <w:r w:rsidRPr="00F448DC">
        <w:rPr>
          <w:sz w:val="24"/>
          <w:szCs w:val="24"/>
        </w:rPr>
        <w:t xml:space="preserve"> </w:t>
      </w:r>
      <w:r w:rsidRPr="00A02A78">
        <w:rPr>
          <w:i/>
          <w:iCs/>
          <w:sz w:val="24"/>
          <w:szCs w:val="24"/>
        </w:rPr>
        <w:t xml:space="preserve">by the </w:t>
      </w:r>
      <w:r w:rsidRPr="00650C99">
        <w:rPr>
          <w:i/>
          <w:iCs/>
          <w:sz w:val="24"/>
          <w:szCs w:val="24"/>
        </w:rPr>
        <w:t>Department of Commerce and Economic Opportunity</w:t>
      </w:r>
      <w:r w:rsidRPr="00F448DC">
        <w:rPr>
          <w:sz w:val="24"/>
          <w:szCs w:val="24"/>
        </w:rPr>
        <w:t xml:space="preserve"> (</w:t>
      </w:r>
      <w:proofErr w:type="spellStart"/>
      <w:r w:rsidRPr="00F448DC">
        <w:rPr>
          <w:sz w:val="24"/>
          <w:szCs w:val="24"/>
        </w:rPr>
        <w:t>DCEO</w:t>
      </w:r>
      <w:proofErr w:type="spellEnd"/>
      <w:r w:rsidRPr="00F448DC">
        <w:rPr>
          <w:sz w:val="24"/>
          <w:szCs w:val="24"/>
        </w:rPr>
        <w:t xml:space="preserve">) is allowed a </w:t>
      </w:r>
      <w:r w:rsidRPr="00650C99">
        <w:rPr>
          <w:i/>
          <w:iCs/>
          <w:sz w:val="24"/>
          <w:szCs w:val="24"/>
        </w:rPr>
        <w:t>credit against the taxes imposed under</w:t>
      </w:r>
      <w:r w:rsidRPr="00F448DC">
        <w:rPr>
          <w:sz w:val="24"/>
          <w:szCs w:val="24"/>
        </w:rPr>
        <w:t xml:space="preserve"> </w:t>
      </w:r>
      <w:proofErr w:type="spellStart"/>
      <w:r w:rsidRPr="00F448DC">
        <w:rPr>
          <w:sz w:val="24"/>
          <w:szCs w:val="24"/>
        </w:rPr>
        <w:t>IITA</w:t>
      </w:r>
      <w:proofErr w:type="spellEnd"/>
      <w:r w:rsidRPr="00650C99">
        <w:rPr>
          <w:sz w:val="24"/>
          <w:szCs w:val="24"/>
        </w:rPr>
        <w:t xml:space="preserve"> </w:t>
      </w:r>
      <w:r w:rsidRPr="00BA0505">
        <w:rPr>
          <w:i/>
          <w:iCs/>
          <w:sz w:val="24"/>
          <w:szCs w:val="24"/>
        </w:rPr>
        <w:t>Section 201(a) and (b)</w:t>
      </w:r>
      <w:r w:rsidRPr="00650C99">
        <w:rPr>
          <w:i/>
          <w:iCs/>
          <w:sz w:val="24"/>
          <w:szCs w:val="24"/>
        </w:rPr>
        <w:t xml:space="preserve"> in an amount equal to 20% of the wages paid by the taxpayer during the taxable year to a full-time or part-time employee of a construction contractor employed in the construction of an eligible facility located on a quantum computing campus</w:t>
      </w:r>
      <w:r w:rsidRPr="00F448DC">
        <w:rPr>
          <w:sz w:val="24"/>
          <w:szCs w:val="24"/>
        </w:rPr>
        <w:t>.  (</w:t>
      </w:r>
      <w:proofErr w:type="spellStart"/>
      <w:r w:rsidRPr="00F448DC">
        <w:rPr>
          <w:sz w:val="24"/>
          <w:szCs w:val="24"/>
        </w:rPr>
        <w:t>IITA</w:t>
      </w:r>
      <w:proofErr w:type="spellEnd"/>
      <w:r w:rsidRPr="00F448DC">
        <w:rPr>
          <w:sz w:val="24"/>
          <w:szCs w:val="24"/>
        </w:rPr>
        <w:t xml:space="preserve"> Section 241(a))</w:t>
      </w:r>
    </w:p>
    <w:p w14:paraId="1C9761AF" w14:textId="77777777" w:rsidR="00F448DC" w:rsidRPr="00F448DC" w:rsidRDefault="00F448DC" w:rsidP="00E52DAB">
      <w:pPr>
        <w:rPr>
          <w:sz w:val="24"/>
          <w:szCs w:val="24"/>
        </w:rPr>
      </w:pPr>
    </w:p>
    <w:p w14:paraId="15934F17" w14:textId="3161A436" w:rsidR="00F448DC" w:rsidRPr="00F448DC" w:rsidRDefault="00F448DC" w:rsidP="00F448DC">
      <w:pPr>
        <w:ind w:left="1440" w:hanging="720"/>
        <w:rPr>
          <w:rFonts w:eastAsia="Calibri"/>
          <w:sz w:val="24"/>
          <w:szCs w:val="24"/>
        </w:rPr>
      </w:pPr>
      <w:r w:rsidRPr="00F448DC">
        <w:rPr>
          <w:rFonts w:eastAsia="Calibri"/>
          <w:sz w:val="24"/>
          <w:szCs w:val="24"/>
        </w:rPr>
        <w:t>b)</w:t>
      </w:r>
      <w:r>
        <w:rPr>
          <w:rFonts w:eastAsia="Calibri"/>
          <w:sz w:val="24"/>
          <w:szCs w:val="24"/>
        </w:rPr>
        <w:tab/>
      </w:r>
      <w:r w:rsidRPr="00F448DC">
        <w:rPr>
          <w:rFonts w:eastAsia="Calibri"/>
          <w:sz w:val="24"/>
          <w:szCs w:val="24"/>
        </w:rPr>
        <w:t xml:space="preserve">For purposes of this </w:t>
      </w:r>
      <w:r w:rsidR="00A02A78">
        <w:rPr>
          <w:rFonts w:eastAsia="Calibri"/>
          <w:sz w:val="24"/>
          <w:szCs w:val="24"/>
        </w:rPr>
        <w:t>S</w:t>
      </w:r>
      <w:r w:rsidRPr="00F448DC">
        <w:rPr>
          <w:rFonts w:eastAsia="Calibri"/>
          <w:sz w:val="24"/>
          <w:szCs w:val="24"/>
        </w:rPr>
        <w:t xml:space="preserve">ection, the term "quantum computing campus" shall have the same meaning as when used in Section 605-1115(a) of the </w:t>
      </w:r>
      <w:bookmarkStart w:id="1" w:name="_Hlk170820471"/>
      <w:r w:rsidRPr="00F448DC">
        <w:rPr>
          <w:rFonts w:eastAsia="Calibri"/>
          <w:sz w:val="24"/>
          <w:szCs w:val="24"/>
        </w:rPr>
        <w:t xml:space="preserve">Civil Administrative Code of Illinois </w:t>
      </w:r>
      <w:r w:rsidR="00950B0B">
        <w:rPr>
          <w:rFonts w:eastAsia="Calibri"/>
          <w:sz w:val="24"/>
          <w:szCs w:val="24"/>
        </w:rPr>
        <w:t>(</w:t>
      </w:r>
      <w:r w:rsidRPr="00F448DC">
        <w:rPr>
          <w:rFonts w:eastAsia="Calibri"/>
          <w:sz w:val="24"/>
          <w:szCs w:val="24"/>
        </w:rPr>
        <w:t>(Department of Commerce and Economic Opportunity Law) (</w:t>
      </w:r>
      <w:proofErr w:type="spellStart"/>
      <w:r w:rsidRPr="00F448DC">
        <w:rPr>
          <w:rFonts w:eastAsia="Calibri"/>
          <w:sz w:val="24"/>
          <w:szCs w:val="24"/>
        </w:rPr>
        <w:t>DCEO</w:t>
      </w:r>
      <w:proofErr w:type="spellEnd"/>
      <w:r w:rsidRPr="00F448DC">
        <w:rPr>
          <w:rFonts w:eastAsia="Calibri"/>
          <w:sz w:val="24"/>
          <w:szCs w:val="24"/>
        </w:rPr>
        <w:t xml:space="preserve"> Law)</w:t>
      </w:r>
      <w:bookmarkEnd w:id="1"/>
      <w:r w:rsidR="00950B0B">
        <w:rPr>
          <w:rFonts w:eastAsia="Calibri"/>
          <w:sz w:val="24"/>
          <w:szCs w:val="24"/>
        </w:rPr>
        <w:t>)</w:t>
      </w:r>
      <w:r w:rsidRPr="00F448DC">
        <w:rPr>
          <w:rFonts w:eastAsia="Calibri"/>
          <w:sz w:val="24"/>
          <w:szCs w:val="24"/>
        </w:rPr>
        <w:t xml:space="preserve"> [20 </w:t>
      </w:r>
      <w:proofErr w:type="spellStart"/>
      <w:r w:rsidRPr="00F448DC">
        <w:rPr>
          <w:rFonts w:eastAsia="Calibri"/>
          <w:sz w:val="24"/>
          <w:szCs w:val="24"/>
        </w:rPr>
        <w:t>ILCS</w:t>
      </w:r>
      <w:proofErr w:type="spellEnd"/>
      <w:r w:rsidRPr="00F448DC">
        <w:rPr>
          <w:rFonts w:eastAsia="Calibri"/>
          <w:sz w:val="24"/>
          <w:szCs w:val="24"/>
        </w:rPr>
        <w:t xml:space="preserve"> 605].</w:t>
      </w:r>
    </w:p>
    <w:p w14:paraId="4F4DED83" w14:textId="77777777" w:rsidR="00F448DC" w:rsidRPr="00F448DC" w:rsidRDefault="00F448DC" w:rsidP="00E52DAB">
      <w:pPr>
        <w:rPr>
          <w:rFonts w:eastAsia="Calibri"/>
          <w:sz w:val="24"/>
          <w:szCs w:val="24"/>
        </w:rPr>
      </w:pPr>
    </w:p>
    <w:p w14:paraId="7B9D915A" w14:textId="768B3716" w:rsidR="00F448DC" w:rsidRDefault="00F448DC" w:rsidP="00F448DC">
      <w:pPr>
        <w:ind w:left="1440" w:hanging="720"/>
        <w:rPr>
          <w:rFonts w:eastAsia="Calibri"/>
          <w:sz w:val="24"/>
          <w:szCs w:val="24"/>
        </w:rPr>
      </w:pPr>
      <w:r w:rsidRPr="00F448DC">
        <w:rPr>
          <w:rFonts w:eastAsia="Calibri"/>
          <w:sz w:val="24"/>
          <w:szCs w:val="24"/>
        </w:rPr>
        <w:t>c)</w:t>
      </w:r>
      <w:r>
        <w:rPr>
          <w:rFonts w:eastAsia="Calibri"/>
          <w:sz w:val="24"/>
          <w:szCs w:val="24"/>
        </w:rPr>
        <w:tab/>
      </w:r>
      <w:r w:rsidRPr="00650C99">
        <w:rPr>
          <w:rFonts w:eastAsia="Calibri"/>
          <w:i/>
          <w:iCs/>
          <w:sz w:val="24"/>
          <w:szCs w:val="24"/>
        </w:rPr>
        <w:t>An "eligible facility" means a building used primarily to house one or more of the following</w:t>
      </w:r>
      <w:r w:rsidRPr="00F448DC">
        <w:rPr>
          <w:rFonts w:eastAsia="Calibri"/>
          <w:sz w:val="24"/>
          <w:szCs w:val="24"/>
        </w:rPr>
        <w:t>:</w:t>
      </w:r>
    </w:p>
    <w:p w14:paraId="55CD2FE4" w14:textId="77777777" w:rsidR="00F448DC" w:rsidRPr="00F448DC" w:rsidRDefault="00F448DC" w:rsidP="00E52DAB">
      <w:pPr>
        <w:rPr>
          <w:rFonts w:eastAsia="Calibri"/>
          <w:sz w:val="24"/>
          <w:szCs w:val="24"/>
        </w:rPr>
      </w:pPr>
    </w:p>
    <w:p w14:paraId="66DE36EF" w14:textId="767EC48D" w:rsidR="00F448DC" w:rsidRPr="00650C99" w:rsidRDefault="00F448DC" w:rsidP="00F448DC">
      <w:pPr>
        <w:ind w:left="1440"/>
        <w:rPr>
          <w:i/>
          <w:iCs/>
          <w:sz w:val="24"/>
          <w:szCs w:val="24"/>
        </w:rPr>
      </w:pPr>
      <w:r w:rsidRPr="00F448DC">
        <w:rPr>
          <w:sz w:val="24"/>
          <w:szCs w:val="24"/>
        </w:rPr>
        <w:t>1)</w:t>
      </w:r>
      <w:r>
        <w:rPr>
          <w:sz w:val="24"/>
          <w:szCs w:val="24"/>
        </w:rPr>
        <w:tab/>
      </w:r>
      <w:r w:rsidRPr="00650C99">
        <w:rPr>
          <w:i/>
          <w:iCs/>
          <w:sz w:val="24"/>
          <w:szCs w:val="24"/>
        </w:rPr>
        <w:t>A quantum computer operator;</w:t>
      </w:r>
    </w:p>
    <w:p w14:paraId="75EE57CC" w14:textId="77777777" w:rsidR="00F448DC" w:rsidRPr="00F448DC" w:rsidRDefault="00F448DC" w:rsidP="00E52DAB">
      <w:pPr>
        <w:rPr>
          <w:sz w:val="24"/>
          <w:szCs w:val="24"/>
        </w:rPr>
      </w:pPr>
    </w:p>
    <w:p w14:paraId="53AB194E" w14:textId="5FF352F7" w:rsidR="00F448DC" w:rsidRPr="00F448DC" w:rsidRDefault="00F448DC" w:rsidP="00F448DC">
      <w:pPr>
        <w:ind w:left="1440"/>
        <w:rPr>
          <w:sz w:val="24"/>
          <w:szCs w:val="24"/>
        </w:rPr>
      </w:pPr>
      <w:r w:rsidRPr="00F448DC">
        <w:rPr>
          <w:sz w:val="24"/>
          <w:szCs w:val="24"/>
        </w:rPr>
        <w:t>2)</w:t>
      </w:r>
      <w:r>
        <w:rPr>
          <w:sz w:val="24"/>
          <w:szCs w:val="24"/>
        </w:rPr>
        <w:tab/>
      </w:r>
      <w:r w:rsidRPr="00650C99">
        <w:rPr>
          <w:i/>
          <w:iCs/>
          <w:sz w:val="24"/>
          <w:szCs w:val="24"/>
        </w:rPr>
        <w:t>A research facility;</w:t>
      </w:r>
    </w:p>
    <w:p w14:paraId="65F6AA43" w14:textId="77777777" w:rsidR="00F448DC" w:rsidRPr="00F448DC" w:rsidRDefault="00F448DC" w:rsidP="00E52DAB">
      <w:pPr>
        <w:rPr>
          <w:sz w:val="24"/>
          <w:szCs w:val="24"/>
        </w:rPr>
      </w:pPr>
    </w:p>
    <w:p w14:paraId="42EEBFE1" w14:textId="0EA2AFAD" w:rsidR="00F448DC" w:rsidRPr="00F448DC" w:rsidRDefault="00F448DC" w:rsidP="00F448DC">
      <w:pPr>
        <w:ind w:left="1440"/>
        <w:rPr>
          <w:sz w:val="24"/>
          <w:szCs w:val="24"/>
        </w:rPr>
      </w:pPr>
      <w:r w:rsidRPr="00F448DC">
        <w:rPr>
          <w:sz w:val="24"/>
          <w:szCs w:val="24"/>
        </w:rPr>
        <w:t>3)</w:t>
      </w:r>
      <w:r>
        <w:rPr>
          <w:sz w:val="24"/>
          <w:szCs w:val="24"/>
        </w:rPr>
        <w:tab/>
      </w:r>
      <w:r w:rsidRPr="00650C99">
        <w:rPr>
          <w:i/>
          <w:iCs/>
          <w:sz w:val="24"/>
          <w:szCs w:val="24"/>
        </w:rPr>
        <w:t xml:space="preserve">A data center </w:t>
      </w:r>
      <w:r w:rsidRPr="00BA0505">
        <w:rPr>
          <w:sz w:val="24"/>
          <w:szCs w:val="24"/>
        </w:rPr>
        <w:t xml:space="preserve">(as defined in Section 605-1115(a) of the </w:t>
      </w:r>
      <w:proofErr w:type="spellStart"/>
      <w:r w:rsidRPr="00BA0505">
        <w:rPr>
          <w:sz w:val="24"/>
          <w:szCs w:val="24"/>
        </w:rPr>
        <w:t>DCEO</w:t>
      </w:r>
      <w:proofErr w:type="spellEnd"/>
      <w:r w:rsidRPr="00BA0505">
        <w:rPr>
          <w:sz w:val="24"/>
          <w:szCs w:val="24"/>
        </w:rPr>
        <w:t xml:space="preserve"> Law)</w:t>
      </w:r>
      <w:r w:rsidRPr="00650C99">
        <w:rPr>
          <w:i/>
          <w:iCs/>
          <w:sz w:val="24"/>
          <w:szCs w:val="24"/>
        </w:rPr>
        <w:t>;</w:t>
      </w:r>
    </w:p>
    <w:p w14:paraId="5C43F806" w14:textId="77777777" w:rsidR="00F448DC" w:rsidRPr="00F448DC" w:rsidRDefault="00F448DC" w:rsidP="00E52DAB">
      <w:pPr>
        <w:rPr>
          <w:sz w:val="24"/>
          <w:szCs w:val="24"/>
        </w:rPr>
      </w:pPr>
    </w:p>
    <w:p w14:paraId="368EDD7D" w14:textId="103A3E8E" w:rsidR="00F448DC" w:rsidRDefault="00F448DC" w:rsidP="00F448DC">
      <w:pPr>
        <w:ind w:left="2160" w:hanging="720"/>
        <w:rPr>
          <w:sz w:val="24"/>
          <w:szCs w:val="24"/>
        </w:rPr>
      </w:pPr>
      <w:r w:rsidRPr="00F448DC">
        <w:rPr>
          <w:sz w:val="24"/>
          <w:szCs w:val="24"/>
        </w:rPr>
        <w:t>4)</w:t>
      </w:r>
      <w:r>
        <w:rPr>
          <w:sz w:val="24"/>
          <w:szCs w:val="24"/>
        </w:rPr>
        <w:tab/>
      </w:r>
      <w:r w:rsidRPr="00650C99">
        <w:rPr>
          <w:i/>
          <w:iCs/>
          <w:sz w:val="24"/>
          <w:szCs w:val="24"/>
        </w:rPr>
        <w:t>A manufacturer and assembler of quantum computers and component parts;</w:t>
      </w:r>
    </w:p>
    <w:p w14:paraId="257E8569" w14:textId="77777777" w:rsidR="00F448DC" w:rsidRPr="00F448DC" w:rsidRDefault="00F448DC" w:rsidP="00E52DAB">
      <w:pPr>
        <w:rPr>
          <w:sz w:val="24"/>
          <w:szCs w:val="24"/>
        </w:rPr>
      </w:pPr>
    </w:p>
    <w:p w14:paraId="21D3E00D" w14:textId="2E1159DD" w:rsidR="00F448DC" w:rsidRPr="00F448DC" w:rsidRDefault="00F448DC" w:rsidP="00F448DC">
      <w:pPr>
        <w:ind w:left="1440"/>
        <w:rPr>
          <w:sz w:val="24"/>
          <w:szCs w:val="24"/>
        </w:rPr>
      </w:pPr>
      <w:r w:rsidRPr="00F448DC">
        <w:rPr>
          <w:sz w:val="24"/>
          <w:szCs w:val="24"/>
        </w:rPr>
        <w:t>5)</w:t>
      </w:r>
      <w:r>
        <w:rPr>
          <w:sz w:val="24"/>
          <w:szCs w:val="24"/>
        </w:rPr>
        <w:tab/>
      </w:r>
      <w:r w:rsidRPr="00650C99">
        <w:rPr>
          <w:i/>
          <w:iCs/>
          <w:sz w:val="24"/>
          <w:szCs w:val="24"/>
        </w:rPr>
        <w:t>A cryogenic or refrigeration facility; or</w:t>
      </w:r>
    </w:p>
    <w:p w14:paraId="58470BD1" w14:textId="77777777" w:rsidR="00F448DC" w:rsidRPr="00F448DC" w:rsidRDefault="00F448DC" w:rsidP="00E52DAB">
      <w:pPr>
        <w:rPr>
          <w:sz w:val="24"/>
          <w:szCs w:val="24"/>
        </w:rPr>
      </w:pPr>
    </w:p>
    <w:p w14:paraId="389D3A80" w14:textId="2C6A7302" w:rsidR="00F448DC" w:rsidRPr="00F448DC" w:rsidRDefault="00F448DC" w:rsidP="00F448DC">
      <w:pPr>
        <w:ind w:left="2160" w:hanging="720"/>
        <w:rPr>
          <w:sz w:val="24"/>
          <w:szCs w:val="24"/>
        </w:rPr>
      </w:pPr>
      <w:r w:rsidRPr="00F448DC">
        <w:rPr>
          <w:sz w:val="24"/>
          <w:szCs w:val="24"/>
        </w:rPr>
        <w:t>6)</w:t>
      </w:r>
      <w:r>
        <w:rPr>
          <w:sz w:val="24"/>
          <w:szCs w:val="24"/>
        </w:rPr>
        <w:tab/>
      </w:r>
      <w:r w:rsidRPr="00650C99">
        <w:rPr>
          <w:i/>
          <w:iCs/>
          <w:sz w:val="24"/>
          <w:szCs w:val="24"/>
        </w:rPr>
        <w:t>Any other facility determined, by industry and academic leaders, to be fundamental to the research and development of quantum computing for practical solutions</w:t>
      </w:r>
      <w:r w:rsidRPr="00F448DC">
        <w:rPr>
          <w:sz w:val="24"/>
          <w:szCs w:val="24"/>
        </w:rPr>
        <w:t>. (</w:t>
      </w:r>
      <w:proofErr w:type="spellStart"/>
      <w:r w:rsidRPr="00F448DC">
        <w:rPr>
          <w:sz w:val="24"/>
          <w:szCs w:val="24"/>
        </w:rPr>
        <w:t>IITA</w:t>
      </w:r>
      <w:proofErr w:type="spellEnd"/>
      <w:r w:rsidRPr="00F448DC">
        <w:rPr>
          <w:sz w:val="24"/>
          <w:szCs w:val="24"/>
        </w:rPr>
        <w:t xml:space="preserve"> Section 241(e))</w:t>
      </w:r>
    </w:p>
    <w:p w14:paraId="02DA17B8" w14:textId="77777777" w:rsidR="00F448DC" w:rsidRPr="00F448DC" w:rsidRDefault="00F448DC" w:rsidP="00E52DAB">
      <w:pPr>
        <w:rPr>
          <w:sz w:val="24"/>
          <w:szCs w:val="24"/>
        </w:rPr>
      </w:pPr>
    </w:p>
    <w:p w14:paraId="03CCB1CF" w14:textId="25173037" w:rsidR="00F448DC" w:rsidRPr="00F448DC" w:rsidRDefault="00F448DC" w:rsidP="00F448DC">
      <w:pPr>
        <w:ind w:left="1440" w:hanging="720"/>
        <w:rPr>
          <w:sz w:val="24"/>
          <w:szCs w:val="24"/>
        </w:rPr>
      </w:pPr>
      <w:r w:rsidRPr="00F448DC">
        <w:rPr>
          <w:rFonts w:eastAsia="Calibri"/>
          <w:sz w:val="24"/>
          <w:szCs w:val="24"/>
        </w:rPr>
        <w:t>d)</w:t>
      </w:r>
      <w:r>
        <w:rPr>
          <w:rFonts w:eastAsia="Calibri"/>
          <w:sz w:val="24"/>
          <w:szCs w:val="24"/>
        </w:rPr>
        <w:tab/>
      </w:r>
      <w:r w:rsidRPr="00F448DC">
        <w:rPr>
          <w:sz w:val="24"/>
          <w:szCs w:val="24"/>
        </w:rPr>
        <w:t xml:space="preserve">The amount of the credit shall be determined by </w:t>
      </w:r>
      <w:proofErr w:type="spellStart"/>
      <w:r w:rsidRPr="00F448DC">
        <w:rPr>
          <w:sz w:val="24"/>
          <w:szCs w:val="24"/>
        </w:rPr>
        <w:t>DCEO</w:t>
      </w:r>
      <w:proofErr w:type="spellEnd"/>
      <w:r w:rsidRPr="00F448DC">
        <w:rPr>
          <w:sz w:val="24"/>
          <w:szCs w:val="24"/>
        </w:rPr>
        <w:t xml:space="preserve"> and shall be the amount shown on the tax credit certificate issued by </w:t>
      </w:r>
      <w:proofErr w:type="spellStart"/>
      <w:r w:rsidRPr="00F448DC">
        <w:rPr>
          <w:sz w:val="24"/>
          <w:szCs w:val="24"/>
        </w:rPr>
        <w:t>DCEO</w:t>
      </w:r>
      <w:proofErr w:type="spellEnd"/>
      <w:r w:rsidRPr="00F448DC">
        <w:rPr>
          <w:sz w:val="24"/>
          <w:szCs w:val="24"/>
        </w:rPr>
        <w:t xml:space="preserve"> to the taxpayer.</w:t>
      </w:r>
    </w:p>
    <w:p w14:paraId="5ECDFC03" w14:textId="77777777" w:rsidR="00F448DC" w:rsidRPr="00F448DC" w:rsidRDefault="00F448DC" w:rsidP="00E52DAB">
      <w:pPr>
        <w:rPr>
          <w:sz w:val="24"/>
          <w:szCs w:val="24"/>
        </w:rPr>
      </w:pPr>
    </w:p>
    <w:p w14:paraId="1F49D733" w14:textId="22A7DCC2" w:rsidR="00F448DC" w:rsidRPr="00F448DC" w:rsidRDefault="00F448DC" w:rsidP="00F448DC">
      <w:pPr>
        <w:ind w:left="1440" w:hanging="720"/>
        <w:rPr>
          <w:sz w:val="24"/>
          <w:szCs w:val="24"/>
        </w:rPr>
      </w:pPr>
      <w:r w:rsidRPr="00F448DC">
        <w:rPr>
          <w:rFonts w:eastAsia="Calibri"/>
          <w:sz w:val="24"/>
          <w:szCs w:val="24"/>
        </w:rPr>
        <w:t>e)</w:t>
      </w:r>
      <w:r>
        <w:rPr>
          <w:rFonts w:eastAsia="Calibri"/>
          <w:sz w:val="24"/>
          <w:szCs w:val="24"/>
        </w:rPr>
        <w:tab/>
      </w:r>
      <w:r w:rsidRPr="00650C99">
        <w:rPr>
          <w:i/>
          <w:iCs/>
          <w:sz w:val="24"/>
          <w:szCs w:val="24"/>
        </w:rPr>
        <w:t xml:space="preserve">In no event shall a credit under </w:t>
      </w:r>
      <w:proofErr w:type="spellStart"/>
      <w:r w:rsidR="00950B0B">
        <w:rPr>
          <w:sz w:val="24"/>
          <w:szCs w:val="24"/>
        </w:rPr>
        <w:t>IITA</w:t>
      </w:r>
      <w:proofErr w:type="spellEnd"/>
      <w:r w:rsidR="00950B0B">
        <w:rPr>
          <w:sz w:val="24"/>
          <w:szCs w:val="24"/>
        </w:rPr>
        <w:t xml:space="preserve"> Section 241 </w:t>
      </w:r>
      <w:r w:rsidRPr="00650C99">
        <w:rPr>
          <w:i/>
          <w:iCs/>
          <w:sz w:val="24"/>
          <w:szCs w:val="24"/>
        </w:rPr>
        <w:t>reduce the taxpayer's liability to less than zero. If the amount of the credit exceeds the tax liability for the year, the excess may be carried forward and applied to the tax liability of the 5 taxable years following the excess credit year. The tax credit shall be applied to the earliest year for which there is a tax liability. If there are credits for more than one year that are available to offset a liability, the earlier credit shall be applied first</w:t>
      </w:r>
      <w:r w:rsidRPr="00F448DC">
        <w:rPr>
          <w:sz w:val="24"/>
          <w:szCs w:val="24"/>
        </w:rPr>
        <w:t>. (</w:t>
      </w:r>
      <w:proofErr w:type="spellStart"/>
      <w:r w:rsidRPr="00F448DC">
        <w:rPr>
          <w:sz w:val="24"/>
          <w:szCs w:val="24"/>
        </w:rPr>
        <w:t>IITA</w:t>
      </w:r>
      <w:proofErr w:type="spellEnd"/>
      <w:r w:rsidRPr="00F448DC">
        <w:rPr>
          <w:sz w:val="24"/>
          <w:szCs w:val="24"/>
        </w:rPr>
        <w:t xml:space="preserve"> Section 241(b))</w:t>
      </w:r>
    </w:p>
    <w:p w14:paraId="6ED17B18" w14:textId="77777777" w:rsidR="00F448DC" w:rsidRPr="00F448DC" w:rsidRDefault="00F448DC" w:rsidP="00E52DAB">
      <w:pPr>
        <w:rPr>
          <w:sz w:val="24"/>
          <w:szCs w:val="24"/>
        </w:rPr>
      </w:pPr>
    </w:p>
    <w:p w14:paraId="756C3111" w14:textId="69B06C1A" w:rsidR="00F448DC" w:rsidRPr="00F448DC" w:rsidRDefault="00F448DC" w:rsidP="00F448DC">
      <w:pPr>
        <w:ind w:left="720"/>
        <w:rPr>
          <w:sz w:val="24"/>
          <w:szCs w:val="24"/>
        </w:rPr>
      </w:pPr>
      <w:r w:rsidRPr="00F448DC">
        <w:rPr>
          <w:sz w:val="24"/>
          <w:szCs w:val="24"/>
        </w:rPr>
        <w:t>f)</w:t>
      </w:r>
      <w:r>
        <w:rPr>
          <w:sz w:val="24"/>
          <w:szCs w:val="24"/>
        </w:rPr>
        <w:tab/>
      </w:r>
      <w:r w:rsidRPr="00F448DC">
        <w:rPr>
          <w:sz w:val="24"/>
          <w:szCs w:val="24"/>
        </w:rPr>
        <w:t>Partnerships and Subchapter S Corporations</w:t>
      </w:r>
    </w:p>
    <w:p w14:paraId="52A34200" w14:textId="77777777" w:rsidR="00F448DC" w:rsidRPr="00F448DC" w:rsidRDefault="00F448DC" w:rsidP="00E52DAB">
      <w:pPr>
        <w:rPr>
          <w:sz w:val="24"/>
          <w:szCs w:val="24"/>
        </w:rPr>
      </w:pPr>
    </w:p>
    <w:p w14:paraId="5C27D855" w14:textId="3C466B80" w:rsidR="00F448DC" w:rsidRPr="00F448DC" w:rsidRDefault="00F448DC" w:rsidP="00650C99">
      <w:pPr>
        <w:ind w:left="2160" w:hanging="720"/>
        <w:rPr>
          <w:sz w:val="24"/>
          <w:szCs w:val="24"/>
        </w:rPr>
      </w:pPr>
      <w:r w:rsidRPr="00F448DC">
        <w:rPr>
          <w:sz w:val="24"/>
          <w:szCs w:val="24"/>
        </w:rPr>
        <w:t>1)</w:t>
      </w:r>
      <w:r>
        <w:rPr>
          <w:sz w:val="24"/>
          <w:szCs w:val="24"/>
        </w:rPr>
        <w:tab/>
      </w:r>
      <w:r w:rsidRPr="00650C99">
        <w:rPr>
          <w:i/>
          <w:iCs/>
          <w:sz w:val="24"/>
          <w:szCs w:val="24"/>
        </w:rPr>
        <w:t xml:space="preserve">If the taxpayer is a partnership or a Subchapter S corporation, the credit shall be allowed to the partners or shareholders in accordance with the determination of income and distributive share of income under </w:t>
      </w:r>
      <w:r w:rsidRPr="001645B9">
        <w:rPr>
          <w:sz w:val="24"/>
          <w:szCs w:val="24"/>
        </w:rPr>
        <w:t>Sections 702 and 704</w:t>
      </w:r>
      <w:r w:rsidRPr="00650C99">
        <w:rPr>
          <w:i/>
          <w:iCs/>
          <w:sz w:val="24"/>
          <w:szCs w:val="24"/>
        </w:rPr>
        <w:t xml:space="preserve"> and subchapter S of the Internal Revenue Code, or as otherwise agreed by the partners or shareholders, provided that such agreement shall be executed in writing prior to the due date of the return for the taxable year and meet such other requirements as the Department may establish by rule.  Partnership has the meaning prescribed in</w:t>
      </w:r>
      <w:r w:rsidRPr="00650C99">
        <w:rPr>
          <w:sz w:val="24"/>
          <w:szCs w:val="24"/>
        </w:rPr>
        <w:t xml:space="preserve"> </w:t>
      </w:r>
      <w:proofErr w:type="spellStart"/>
      <w:r w:rsidRPr="00650C99">
        <w:rPr>
          <w:sz w:val="24"/>
          <w:szCs w:val="24"/>
        </w:rPr>
        <w:t>IITA</w:t>
      </w:r>
      <w:proofErr w:type="spellEnd"/>
      <w:r w:rsidRPr="00650C99">
        <w:rPr>
          <w:sz w:val="24"/>
          <w:szCs w:val="24"/>
        </w:rPr>
        <w:t xml:space="preserve"> </w:t>
      </w:r>
      <w:r w:rsidRPr="00BA0505">
        <w:rPr>
          <w:i/>
          <w:iCs/>
          <w:sz w:val="24"/>
          <w:szCs w:val="24"/>
        </w:rPr>
        <w:t>Section 1501(a)(16).</w:t>
      </w:r>
      <w:r w:rsidRPr="00F448DC">
        <w:rPr>
          <w:sz w:val="24"/>
          <w:szCs w:val="24"/>
        </w:rPr>
        <w:t xml:space="preserve">  (</w:t>
      </w:r>
      <w:proofErr w:type="spellStart"/>
      <w:r w:rsidRPr="00F448DC">
        <w:rPr>
          <w:sz w:val="24"/>
          <w:szCs w:val="24"/>
        </w:rPr>
        <w:t>IITA</w:t>
      </w:r>
      <w:proofErr w:type="spellEnd"/>
      <w:r w:rsidRPr="00F448DC">
        <w:rPr>
          <w:sz w:val="24"/>
          <w:szCs w:val="24"/>
        </w:rPr>
        <w:t xml:space="preserve"> Section 251)</w:t>
      </w:r>
    </w:p>
    <w:p w14:paraId="7FA32904" w14:textId="77777777" w:rsidR="00F448DC" w:rsidRPr="00F448DC" w:rsidRDefault="00F448DC" w:rsidP="00E52DAB">
      <w:pPr>
        <w:rPr>
          <w:sz w:val="24"/>
          <w:szCs w:val="24"/>
        </w:rPr>
      </w:pPr>
    </w:p>
    <w:p w14:paraId="31696D20" w14:textId="1B98C450" w:rsidR="00F448DC" w:rsidRPr="00F448DC" w:rsidRDefault="00F448DC" w:rsidP="00650C99">
      <w:pPr>
        <w:ind w:left="2160" w:hanging="720"/>
        <w:rPr>
          <w:sz w:val="24"/>
          <w:szCs w:val="24"/>
        </w:rPr>
      </w:pPr>
      <w:r w:rsidRPr="00F448DC">
        <w:rPr>
          <w:sz w:val="24"/>
          <w:szCs w:val="24"/>
        </w:rPr>
        <w:t>2)</w:t>
      </w:r>
      <w:r>
        <w:rPr>
          <w:sz w:val="24"/>
          <w:szCs w:val="24"/>
        </w:rPr>
        <w:tab/>
      </w:r>
      <w:r w:rsidRPr="00F448DC">
        <w:rPr>
          <w:sz w:val="24"/>
          <w:szCs w:val="24"/>
        </w:rPr>
        <w:t xml:space="preserve">The credit earned by a partnership or a subchapter S corporation will be treated as earned by its owners as of the last day of the taxable year of the partnership or subchapter S corporation in which the tax credit certificate is issued by </w:t>
      </w:r>
      <w:proofErr w:type="spellStart"/>
      <w:r w:rsidRPr="00F448DC">
        <w:rPr>
          <w:sz w:val="24"/>
          <w:szCs w:val="24"/>
        </w:rPr>
        <w:t>DCEO</w:t>
      </w:r>
      <w:proofErr w:type="spellEnd"/>
      <w:r w:rsidRPr="00F448DC">
        <w:rPr>
          <w:sz w:val="24"/>
          <w:szCs w:val="24"/>
        </w:rPr>
        <w:t xml:space="preserve"> under Section 605-1115(c) of the </w:t>
      </w:r>
      <w:proofErr w:type="spellStart"/>
      <w:r w:rsidRPr="00F448DC">
        <w:rPr>
          <w:sz w:val="24"/>
          <w:szCs w:val="24"/>
        </w:rPr>
        <w:t>DCEO</w:t>
      </w:r>
      <w:proofErr w:type="spellEnd"/>
      <w:r w:rsidRPr="00F448DC">
        <w:rPr>
          <w:sz w:val="24"/>
          <w:szCs w:val="24"/>
        </w:rPr>
        <w:t xml:space="preserve"> Law.</w:t>
      </w:r>
    </w:p>
    <w:p w14:paraId="348C230B" w14:textId="77777777" w:rsidR="00F448DC" w:rsidRPr="00F448DC" w:rsidRDefault="00F448DC" w:rsidP="00E52DAB">
      <w:pPr>
        <w:rPr>
          <w:sz w:val="24"/>
          <w:szCs w:val="24"/>
        </w:rPr>
      </w:pPr>
    </w:p>
    <w:p w14:paraId="7F291C3B" w14:textId="4E4F4340" w:rsidR="00F448DC" w:rsidRPr="00F448DC" w:rsidRDefault="00F448DC" w:rsidP="00650C99">
      <w:pPr>
        <w:ind w:left="2160" w:hanging="720"/>
        <w:rPr>
          <w:sz w:val="24"/>
          <w:szCs w:val="24"/>
        </w:rPr>
      </w:pPr>
      <w:r w:rsidRPr="00F448DC">
        <w:rPr>
          <w:sz w:val="24"/>
          <w:szCs w:val="24"/>
        </w:rPr>
        <w:t>3)</w:t>
      </w:r>
      <w:r>
        <w:rPr>
          <w:sz w:val="24"/>
          <w:szCs w:val="24"/>
        </w:rPr>
        <w:tab/>
      </w:r>
      <w:r w:rsidRPr="00F448DC">
        <w:rPr>
          <w:sz w:val="24"/>
          <w:szCs w:val="24"/>
        </w:rPr>
        <w:t>The credit shall be allowed to each owner in the taxable year of the owner in which the taxable year of the partnership or subchapter S corporation ends and may be carried forward to the 5 succeeding taxable years of the owner until used.</w:t>
      </w:r>
    </w:p>
    <w:p w14:paraId="672D0F53" w14:textId="77777777" w:rsidR="00F448DC" w:rsidRPr="00F448DC" w:rsidRDefault="00F448DC" w:rsidP="00E52DAB">
      <w:pPr>
        <w:rPr>
          <w:sz w:val="24"/>
          <w:szCs w:val="24"/>
        </w:rPr>
      </w:pPr>
    </w:p>
    <w:p w14:paraId="46B1C1C9" w14:textId="460E9C40" w:rsidR="00F448DC" w:rsidRPr="00F448DC" w:rsidRDefault="00F448DC" w:rsidP="00650C99">
      <w:pPr>
        <w:ind w:left="2160" w:hanging="720"/>
        <w:rPr>
          <w:sz w:val="24"/>
          <w:szCs w:val="24"/>
        </w:rPr>
      </w:pPr>
      <w:r w:rsidRPr="00F448DC">
        <w:rPr>
          <w:sz w:val="24"/>
          <w:szCs w:val="24"/>
        </w:rPr>
        <w:t>4)</w:t>
      </w:r>
      <w:r>
        <w:rPr>
          <w:sz w:val="24"/>
          <w:szCs w:val="24"/>
        </w:rPr>
        <w:tab/>
      </w:r>
      <w:r w:rsidRPr="00F448DC">
        <w:rPr>
          <w:sz w:val="24"/>
          <w:szCs w:val="24"/>
        </w:rPr>
        <w:t>Any credit passed through to a partnership or subchapter S corporation under this subsection shall pass through to its partners or shareholders in the same manner as a credit earned by the partnership or subchapter S corporation.</w:t>
      </w:r>
    </w:p>
    <w:p w14:paraId="2C6425AC" w14:textId="77777777" w:rsidR="00F448DC" w:rsidRPr="00F448DC" w:rsidRDefault="00F448DC" w:rsidP="00F448DC">
      <w:pPr>
        <w:rPr>
          <w:sz w:val="24"/>
          <w:szCs w:val="24"/>
        </w:rPr>
      </w:pPr>
    </w:p>
    <w:p w14:paraId="1905EF4F" w14:textId="74F554C9" w:rsidR="00F448DC" w:rsidRPr="00F448DC" w:rsidRDefault="00F448DC" w:rsidP="00650C99">
      <w:pPr>
        <w:ind w:left="1440" w:hanging="720"/>
        <w:rPr>
          <w:sz w:val="24"/>
          <w:szCs w:val="24"/>
        </w:rPr>
      </w:pPr>
      <w:r w:rsidRPr="00F448DC">
        <w:rPr>
          <w:sz w:val="24"/>
          <w:szCs w:val="24"/>
        </w:rPr>
        <w:t>g)</w:t>
      </w:r>
      <w:r>
        <w:rPr>
          <w:sz w:val="24"/>
          <w:szCs w:val="24"/>
        </w:rPr>
        <w:tab/>
      </w:r>
      <w:r w:rsidRPr="00F448DC">
        <w:rPr>
          <w:sz w:val="24"/>
          <w:szCs w:val="24"/>
        </w:rPr>
        <w:t xml:space="preserve">To claim the credit, a taxpayer </w:t>
      </w:r>
      <w:r w:rsidRPr="00650C99">
        <w:rPr>
          <w:i/>
          <w:iCs/>
          <w:sz w:val="24"/>
          <w:szCs w:val="24"/>
        </w:rPr>
        <w:t>shall attach to its Illinois income tax return for the taxable year</w:t>
      </w:r>
      <w:r w:rsidRPr="00F448DC">
        <w:rPr>
          <w:sz w:val="24"/>
          <w:szCs w:val="24"/>
        </w:rPr>
        <w:t>:</w:t>
      </w:r>
    </w:p>
    <w:p w14:paraId="13BA698B" w14:textId="77777777" w:rsidR="00F448DC" w:rsidRPr="00F448DC" w:rsidRDefault="00F448DC" w:rsidP="00E52DAB">
      <w:pPr>
        <w:rPr>
          <w:sz w:val="24"/>
          <w:szCs w:val="24"/>
        </w:rPr>
      </w:pPr>
    </w:p>
    <w:p w14:paraId="716FA3AE" w14:textId="7CBAF8F4" w:rsidR="00F448DC" w:rsidRPr="00F448DC" w:rsidRDefault="00F448DC" w:rsidP="00650C99">
      <w:pPr>
        <w:ind w:left="2160" w:hanging="720"/>
        <w:rPr>
          <w:sz w:val="24"/>
          <w:szCs w:val="24"/>
        </w:rPr>
      </w:pPr>
      <w:r w:rsidRPr="00F448DC">
        <w:rPr>
          <w:sz w:val="24"/>
          <w:szCs w:val="24"/>
        </w:rPr>
        <w:t>1)</w:t>
      </w:r>
      <w:r>
        <w:rPr>
          <w:sz w:val="24"/>
          <w:szCs w:val="24"/>
        </w:rPr>
        <w:tab/>
      </w:r>
      <w:r w:rsidRPr="00650C99">
        <w:rPr>
          <w:i/>
          <w:iCs/>
          <w:sz w:val="24"/>
          <w:szCs w:val="24"/>
        </w:rPr>
        <w:t>a copy of the tax credit certificate</w:t>
      </w:r>
      <w:r w:rsidRPr="00F448DC">
        <w:rPr>
          <w:sz w:val="24"/>
          <w:szCs w:val="24"/>
        </w:rPr>
        <w:t xml:space="preserve"> and annual certification (if any)</w:t>
      </w:r>
      <w:r w:rsidRPr="00650C99">
        <w:rPr>
          <w:i/>
          <w:iCs/>
          <w:sz w:val="24"/>
          <w:szCs w:val="24"/>
        </w:rPr>
        <w:t xml:space="preserve"> issued by</w:t>
      </w:r>
      <w:r w:rsidRPr="00F448DC">
        <w:rPr>
          <w:sz w:val="24"/>
          <w:szCs w:val="24"/>
        </w:rPr>
        <w:t xml:space="preserve"> </w:t>
      </w:r>
      <w:proofErr w:type="spellStart"/>
      <w:r w:rsidRPr="00F448DC">
        <w:rPr>
          <w:sz w:val="24"/>
          <w:szCs w:val="24"/>
        </w:rPr>
        <w:t>DCEO</w:t>
      </w:r>
      <w:proofErr w:type="spellEnd"/>
      <w:r w:rsidRPr="00F448DC">
        <w:rPr>
          <w:sz w:val="24"/>
          <w:szCs w:val="24"/>
        </w:rPr>
        <w:t xml:space="preserve">; and </w:t>
      </w:r>
    </w:p>
    <w:p w14:paraId="62E72E2A" w14:textId="77777777" w:rsidR="00F448DC" w:rsidRPr="00F448DC" w:rsidRDefault="00F448DC" w:rsidP="00E52DAB">
      <w:pPr>
        <w:rPr>
          <w:sz w:val="24"/>
          <w:szCs w:val="24"/>
        </w:rPr>
      </w:pPr>
    </w:p>
    <w:p w14:paraId="59E2E716" w14:textId="594D99E1" w:rsidR="00F448DC" w:rsidRPr="00F448DC" w:rsidRDefault="00F448DC" w:rsidP="00650C99">
      <w:pPr>
        <w:ind w:left="2160" w:hanging="720"/>
        <w:rPr>
          <w:sz w:val="24"/>
          <w:szCs w:val="24"/>
        </w:rPr>
      </w:pPr>
      <w:r w:rsidRPr="00F448DC">
        <w:rPr>
          <w:sz w:val="24"/>
          <w:szCs w:val="24"/>
        </w:rPr>
        <w:t>2)</w:t>
      </w:r>
      <w:r>
        <w:rPr>
          <w:sz w:val="24"/>
          <w:szCs w:val="24"/>
        </w:rPr>
        <w:tab/>
      </w:r>
      <w:r w:rsidRPr="00F448DC">
        <w:rPr>
          <w:sz w:val="24"/>
          <w:szCs w:val="24"/>
        </w:rPr>
        <w:t>in the case of a partner in a partnership or shareholder of a subchapter S corporation that earned the credit, a Schedule K-1-P or other written statement from the partnership or subchapter S corporation stating:</w:t>
      </w:r>
    </w:p>
    <w:p w14:paraId="70C80B0F" w14:textId="77777777" w:rsidR="00F448DC" w:rsidRPr="00F448DC" w:rsidRDefault="00F448DC" w:rsidP="00E52DAB">
      <w:pPr>
        <w:rPr>
          <w:sz w:val="24"/>
          <w:szCs w:val="24"/>
        </w:rPr>
      </w:pPr>
    </w:p>
    <w:p w14:paraId="455D3702" w14:textId="74A95F99" w:rsidR="00F448DC" w:rsidRPr="00F448DC" w:rsidRDefault="00F448DC" w:rsidP="00650C99">
      <w:pPr>
        <w:ind w:left="2880" w:hanging="720"/>
        <w:rPr>
          <w:sz w:val="24"/>
          <w:szCs w:val="24"/>
        </w:rPr>
      </w:pPr>
      <w:r w:rsidRPr="00F448DC">
        <w:rPr>
          <w:sz w:val="24"/>
          <w:szCs w:val="24"/>
        </w:rPr>
        <w:t>A)</w:t>
      </w:r>
      <w:r>
        <w:rPr>
          <w:sz w:val="24"/>
          <w:szCs w:val="24"/>
        </w:rPr>
        <w:tab/>
      </w:r>
      <w:r w:rsidRPr="00F448DC">
        <w:rPr>
          <w:sz w:val="24"/>
          <w:szCs w:val="24"/>
        </w:rPr>
        <w:t>the portion of the total credit shown on the tax credit certificate that is allowed to that partner or shareholder; and</w:t>
      </w:r>
    </w:p>
    <w:p w14:paraId="24142B9C" w14:textId="77777777" w:rsidR="00F448DC" w:rsidRPr="00F448DC" w:rsidRDefault="00F448DC" w:rsidP="00E52DAB">
      <w:pPr>
        <w:rPr>
          <w:sz w:val="24"/>
          <w:szCs w:val="24"/>
        </w:rPr>
      </w:pPr>
    </w:p>
    <w:p w14:paraId="34D9B805" w14:textId="107C1AB4" w:rsidR="00F448DC" w:rsidRDefault="00F448DC" w:rsidP="00650C99">
      <w:pPr>
        <w:ind w:left="2880" w:hanging="720"/>
        <w:rPr>
          <w:sz w:val="24"/>
          <w:szCs w:val="24"/>
        </w:rPr>
      </w:pPr>
      <w:r w:rsidRPr="00F448DC">
        <w:rPr>
          <w:sz w:val="24"/>
          <w:szCs w:val="24"/>
        </w:rPr>
        <w:t>B)</w:t>
      </w:r>
      <w:r>
        <w:rPr>
          <w:sz w:val="24"/>
          <w:szCs w:val="24"/>
        </w:rPr>
        <w:tab/>
      </w:r>
      <w:r w:rsidRPr="00F448DC">
        <w:rPr>
          <w:sz w:val="24"/>
          <w:szCs w:val="24"/>
        </w:rPr>
        <w:t>the taxable year of the partnership or subchapter S corporation in which the tax credit certificate was issued.  (</w:t>
      </w:r>
      <w:proofErr w:type="spellStart"/>
      <w:r w:rsidRPr="00F448DC">
        <w:rPr>
          <w:sz w:val="24"/>
          <w:szCs w:val="24"/>
        </w:rPr>
        <w:t>IITA</w:t>
      </w:r>
      <w:proofErr w:type="spellEnd"/>
      <w:r w:rsidRPr="00F448DC">
        <w:rPr>
          <w:sz w:val="24"/>
          <w:szCs w:val="24"/>
        </w:rPr>
        <w:t xml:space="preserve"> Section 241(c))</w:t>
      </w:r>
    </w:p>
    <w:p w14:paraId="041923BE" w14:textId="77777777" w:rsidR="00650C99" w:rsidRPr="00F448DC" w:rsidRDefault="00650C99" w:rsidP="00E52DAB">
      <w:pPr>
        <w:rPr>
          <w:sz w:val="24"/>
          <w:szCs w:val="24"/>
        </w:rPr>
      </w:pPr>
    </w:p>
    <w:p w14:paraId="1F756213" w14:textId="459B5302" w:rsidR="00F448DC" w:rsidRPr="00F448DC" w:rsidRDefault="00F448DC" w:rsidP="00650C99">
      <w:pPr>
        <w:ind w:firstLine="720"/>
        <w:rPr>
          <w:sz w:val="24"/>
          <w:szCs w:val="24"/>
        </w:rPr>
      </w:pPr>
      <w:r w:rsidRPr="00F448DC">
        <w:rPr>
          <w:sz w:val="24"/>
          <w:szCs w:val="24"/>
        </w:rPr>
        <w:t>h)</w:t>
      </w:r>
      <w:r>
        <w:rPr>
          <w:sz w:val="24"/>
          <w:szCs w:val="24"/>
        </w:rPr>
        <w:tab/>
      </w:r>
      <w:r w:rsidRPr="00F448DC">
        <w:rPr>
          <w:sz w:val="24"/>
          <w:szCs w:val="24"/>
        </w:rPr>
        <w:t>The credit may not be transferred or sold.</w:t>
      </w:r>
    </w:p>
    <w:p w14:paraId="7540269A" w14:textId="77777777" w:rsidR="00F448DC" w:rsidRPr="00F448DC" w:rsidRDefault="00F448DC" w:rsidP="00F448DC">
      <w:pPr>
        <w:rPr>
          <w:sz w:val="24"/>
          <w:szCs w:val="24"/>
        </w:rPr>
      </w:pPr>
    </w:p>
    <w:p w14:paraId="6B570715" w14:textId="7E17BC17" w:rsidR="000174EB" w:rsidRDefault="00F448DC" w:rsidP="00650C99">
      <w:pPr>
        <w:ind w:left="1440" w:hanging="720"/>
        <w:rPr>
          <w:sz w:val="24"/>
          <w:szCs w:val="24"/>
        </w:rPr>
      </w:pPr>
      <w:proofErr w:type="spellStart"/>
      <w:r w:rsidRPr="00F448DC">
        <w:rPr>
          <w:sz w:val="24"/>
          <w:szCs w:val="24"/>
        </w:rPr>
        <w:t>i</w:t>
      </w:r>
      <w:proofErr w:type="spellEnd"/>
      <w:r w:rsidRPr="00F448DC">
        <w:rPr>
          <w:sz w:val="24"/>
          <w:szCs w:val="24"/>
        </w:rPr>
        <w:t>)</w:t>
      </w:r>
      <w:r>
        <w:rPr>
          <w:sz w:val="24"/>
          <w:szCs w:val="24"/>
        </w:rPr>
        <w:tab/>
      </w:r>
      <w:r w:rsidRPr="00F448DC">
        <w:rPr>
          <w:sz w:val="24"/>
          <w:szCs w:val="24"/>
        </w:rPr>
        <w:t xml:space="preserve">This credit </w:t>
      </w:r>
      <w:r w:rsidRPr="001645B9">
        <w:rPr>
          <w:i/>
          <w:iCs/>
          <w:sz w:val="24"/>
          <w:szCs w:val="24"/>
        </w:rPr>
        <w:t xml:space="preserve">is exempt from the </w:t>
      </w:r>
      <w:r w:rsidRPr="00BA0505">
        <w:rPr>
          <w:sz w:val="24"/>
          <w:szCs w:val="24"/>
        </w:rPr>
        <w:t>sunset</w:t>
      </w:r>
      <w:r w:rsidRPr="001645B9">
        <w:rPr>
          <w:i/>
          <w:iCs/>
          <w:sz w:val="24"/>
          <w:szCs w:val="24"/>
        </w:rPr>
        <w:t xml:space="preserve"> provisions of</w:t>
      </w:r>
      <w:r w:rsidRPr="00F448DC">
        <w:rPr>
          <w:sz w:val="24"/>
          <w:szCs w:val="24"/>
        </w:rPr>
        <w:t xml:space="preserve"> </w:t>
      </w:r>
      <w:proofErr w:type="spellStart"/>
      <w:r w:rsidRPr="00F448DC">
        <w:rPr>
          <w:sz w:val="24"/>
          <w:szCs w:val="24"/>
        </w:rPr>
        <w:t>IITA</w:t>
      </w:r>
      <w:proofErr w:type="spellEnd"/>
      <w:r w:rsidRPr="00F448DC">
        <w:rPr>
          <w:sz w:val="24"/>
          <w:szCs w:val="24"/>
        </w:rPr>
        <w:t xml:space="preserve"> </w:t>
      </w:r>
      <w:r w:rsidRPr="00BA0505">
        <w:rPr>
          <w:i/>
          <w:iCs/>
          <w:sz w:val="24"/>
          <w:szCs w:val="24"/>
        </w:rPr>
        <w:t>Section 250.</w:t>
      </w:r>
      <w:r w:rsidRPr="00F448DC">
        <w:rPr>
          <w:sz w:val="24"/>
          <w:szCs w:val="24"/>
        </w:rPr>
        <w:t xml:space="preserve">  (</w:t>
      </w:r>
      <w:proofErr w:type="spellStart"/>
      <w:r w:rsidRPr="00F448DC">
        <w:rPr>
          <w:sz w:val="24"/>
          <w:szCs w:val="24"/>
        </w:rPr>
        <w:t>IITA</w:t>
      </w:r>
      <w:proofErr w:type="spellEnd"/>
      <w:r w:rsidRPr="00F448DC">
        <w:rPr>
          <w:sz w:val="24"/>
          <w:szCs w:val="24"/>
        </w:rPr>
        <w:t xml:space="preserve"> Section 241(f))</w:t>
      </w:r>
    </w:p>
    <w:p w14:paraId="6F97B14B" w14:textId="29797CAA" w:rsidR="001645B9" w:rsidRDefault="001645B9" w:rsidP="00E52DAB">
      <w:pPr>
        <w:rPr>
          <w:sz w:val="24"/>
          <w:szCs w:val="24"/>
        </w:rPr>
      </w:pPr>
    </w:p>
    <w:p w14:paraId="34B04752" w14:textId="79D16730" w:rsidR="001645B9" w:rsidRPr="00F448DC" w:rsidRDefault="001645B9" w:rsidP="00650C99">
      <w:pPr>
        <w:ind w:left="1440" w:hanging="720"/>
        <w:rPr>
          <w:sz w:val="24"/>
          <w:szCs w:val="24"/>
        </w:rPr>
      </w:pPr>
      <w:r w:rsidRPr="001645B9">
        <w:rPr>
          <w:sz w:val="24"/>
          <w:szCs w:val="24"/>
        </w:rPr>
        <w:t>(Source:  Added at 4</w:t>
      </w:r>
      <w:r w:rsidR="00135AF8">
        <w:rPr>
          <w:sz w:val="24"/>
          <w:szCs w:val="24"/>
        </w:rPr>
        <w:t>9</w:t>
      </w:r>
      <w:r w:rsidRPr="001645B9">
        <w:rPr>
          <w:sz w:val="24"/>
          <w:szCs w:val="24"/>
        </w:rPr>
        <w:t xml:space="preserve"> Ill. Reg. </w:t>
      </w:r>
      <w:r w:rsidR="00EF4C75">
        <w:rPr>
          <w:sz w:val="24"/>
          <w:szCs w:val="24"/>
        </w:rPr>
        <w:t>1861</w:t>
      </w:r>
      <w:r w:rsidRPr="001645B9">
        <w:rPr>
          <w:sz w:val="24"/>
          <w:szCs w:val="24"/>
        </w:rPr>
        <w:t xml:space="preserve">, effective </w:t>
      </w:r>
      <w:r w:rsidR="00EF4C75">
        <w:rPr>
          <w:sz w:val="24"/>
          <w:szCs w:val="24"/>
        </w:rPr>
        <w:t>January 31, 2025</w:t>
      </w:r>
      <w:r w:rsidRPr="001645B9">
        <w:rPr>
          <w:sz w:val="24"/>
          <w:szCs w:val="24"/>
        </w:rPr>
        <w:t>)</w:t>
      </w:r>
    </w:p>
    <w:sectPr w:rsidR="001645B9" w:rsidRPr="00F448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8B3A" w14:textId="77777777" w:rsidR="00F927E6" w:rsidRDefault="00F927E6">
      <w:r>
        <w:separator/>
      </w:r>
    </w:p>
  </w:endnote>
  <w:endnote w:type="continuationSeparator" w:id="0">
    <w:p w14:paraId="0B508737" w14:textId="77777777" w:rsidR="00F927E6" w:rsidRDefault="00F9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AF7D" w14:textId="77777777" w:rsidR="00F927E6" w:rsidRDefault="00F927E6">
      <w:r>
        <w:separator/>
      </w:r>
    </w:p>
  </w:footnote>
  <w:footnote w:type="continuationSeparator" w:id="0">
    <w:p w14:paraId="7E9612F3" w14:textId="77777777" w:rsidR="00F927E6" w:rsidRDefault="00F92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5AF8"/>
    <w:rsid w:val="0014104E"/>
    <w:rsid w:val="001433F3"/>
    <w:rsid w:val="00145C78"/>
    <w:rsid w:val="00146F30"/>
    <w:rsid w:val="00146FFB"/>
    <w:rsid w:val="0015097E"/>
    <w:rsid w:val="0015246A"/>
    <w:rsid w:val="00153DEA"/>
    <w:rsid w:val="00154F65"/>
    <w:rsid w:val="00155217"/>
    <w:rsid w:val="00155905"/>
    <w:rsid w:val="00163EEE"/>
    <w:rsid w:val="001645B9"/>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0C99"/>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B0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A78"/>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50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72A7"/>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DAB"/>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6B02"/>
    <w:rsid w:val="00EC3846"/>
    <w:rsid w:val="00EC6C31"/>
    <w:rsid w:val="00ED0167"/>
    <w:rsid w:val="00ED1405"/>
    <w:rsid w:val="00ED1EED"/>
    <w:rsid w:val="00EE2300"/>
    <w:rsid w:val="00EF1651"/>
    <w:rsid w:val="00EF4C75"/>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8DC"/>
    <w:rsid w:val="00F44D59"/>
    <w:rsid w:val="00F46DB5"/>
    <w:rsid w:val="00F50CD3"/>
    <w:rsid w:val="00F51039"/>
    <w:rsid w:val="00F525F7"/>
    <w:rsid w:val="00F71899"/>
    <w:rsid w:val="00F73B7F"/>
    <w:rsid w:val="00F76C9F"/>
    <w:rsid w:val="00F82FB8"/>
    <w:rsid w:val="00F83011"/>
    <w:rsid w:val="00F8452A"/>
    <w:rsid w:val="00F927E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FA75"/>
  <w15:chartTrackingRefBased/>
  <w15:docId w15:val="{4BB329A3-9461-4F02-B486-0B5F5D2C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8DC"/>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448DC"/>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2025-01-21T18:23:00Z</dcterms:created>
  <dcterms:modified xsi:type="dcterms:W3CDTF">2025-02-14T13:58:00Z</dcterms:modified>
</cp:coreProperties>
</file>