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AF" w:rsidRPr="00B20046" w:rsidRDefault="009953AF" w:rsidP="00B20046">
      <w:pPr>
        <w:rPr>
          <w:b/>
        </w:rPr>
      </w:pPr>
      <w:bookmarkStart w:id="0" w:name="_GoBack"/>
      <w:bookmarkEnd w:id="0"/>
      <w:r w:rsidRPr="00B20046">
        <w:rPr>
          <w:b/>
        </w:rPr>
        <w:t>Section 1220.160</w:t>
      </w:r>
      <w:r w:rsidR="00B20046">
        <w:rPr>
          <w:b/>
        </w:rPr>
        <w:t xml:space="preserve"> </w:t>
      </w:r>
      <w:r w:rsidRPr="00B20046">
        <w:rPr>
          <w:b/>
        </w:rPr>
        <w:t xml:space="preserve"> Use of Outside Experts</w:t>
      </w:r>
    </w:p>
    <w:p w:rsidR="009953AF" w:rsidRPr="00B20046" w:rsidRDefault="009953AF" w:rsidP="00B20046"/>
    <w:p w:rsidR="009953AF" w:rsidRPr="00B20046" w:rsidRDefault="009953AF" w:rsidP="00B20046">
      <w:r w:rsidRPr="00B20046">
        <w:t>To the extent authorized by the Act, the Agency may retain outside consultants to develop, update, review or verify documents or records developed pursuant to this Part.</w:t>
      </w:r>
    </w:p>
    <w:sectPr w:rsidR="009953AF" w:rsidRPr="00B2004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BD" w:rsidRDefault="00D62EBD">
      <w:r>
        <w:separator/>
      </w:r>
    </w:p>
  </w:endnote>
  <w:endnote w:type="continuationSeparator" w:id="0">
    <w:p w:rsidR="00D62EBD" w:rsidRDefault="00D6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BD" w:rsidRDefault="00D62EBD">
      <w:r>
        <w:separator/>
      </w:r>
    </w:p>
  </w:footnote>
  <w:footnote w:type="continuationSeparator" w:id="0">
    <w:p w:rsidR="00D62EBD" w:rsidRDefault="00D62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3A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076C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F25"/>
    <w:rsid w:val="005840C0"/>
    <w:rsid w:val="00586A81"/>
    <w:rsid w:val="005901D4"/>
    <w:rsid w:val="005948A7"/>
    <w:rsid w:val="005A2494"/>
    <w:rsid w:val="005A73F7"/>
    <w:rsid w:val="005B5462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6C9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3AF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1E0D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8EA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0046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599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EBD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24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75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2012-06-22T04:50:00Z</dcterms:created>
  <dcterms:modified xsi:type="dcterms:W3CDTF">2012-06-22T04:50:00Z</dcterms:modified>
</cp:coreProperties>
</file>