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9AC5" w14:textId="77777777" w:rsidR="0009572D" w:rsidRPr="00227538" w:rsidRDefault="0009572D" w:rsidP="0009572D"/>
    <w:p w14:paraId="211A39A8" w14:textId="77777777" w:rsidR="0009572D" w:rsidRPr="00227538" w:rsidRDefault="0009572D" w:rsidP="0009572D">
      <w:pPr>
        <w:rPr>
          <w:b/>
        </w:rPr>
      </w:pPr>
      <w:r w:rsidRPr="00227538">
        <w:rPr>
          <w:b/>
        </w:rPr>
        <w:t xml:space="preserve">Section 1200.220 </w:t>
      </w:r>
      <w:r w:rsidR="00BE1292">
        <w:rPr>
          <w:b/>
        </w:rPr>
        <w:t xml:space="preserve"> </w:t>
      </w:r>
      <w:r w:rsidRPr="00227538">
        <w:rPr>
          <w:b/>
        </w:rPr>
        <w:t>Bidder And Supplier Fees</w:t>
      </w:r>
    </w:p>
    <w:p w14:paraId="06229D74" w14:textId="77777777" w:rsidR="0009572D" w:rsidRPr="00227538" w:rsidRDefault="0009572D" w:rsidP="0009572D"/>
    <w:p w14:paraId="78FF2030" w14:textId="72A35538" w:rsidR="0009572D" w:rsidRPr="00227538" w:rsidRDefault="00BE1292" w:rsidP="00BE1292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09572D" w:rsidRPr="00227538">
        <w:rPr>
          <w:szCs w:val="24"/>
        </w:rPr>
        <w:t xml:space="preserve">The Agency shall recover the following costs from </w:t>
      </w:r>
      <w:r w:rsidR="003A6A1A">
        <w:rPr>
          <w:szCs w:val="24"/>
        </w:rPr>
        <w:t>b</w:t>
      </w:r>
      <w:r w:rsidR="0009572D" w:rsidRPr="00227538">
        <w:rPr>
          <w:szCs w:val="24"/>
        </w:rPr>
        <w:t xml:space="preserve">idders and </w:t>
      </w:r>
      <w:r w:rsidR="003A6A1A">
        <w:rPr>
          <w:szCs w:val="24"/>
        </w:rPr>
        <w:t>s</w:t>
      </w:r>
      <w:r w:rsidR="0009572D" w:rsidRPr="00227538">
        <w:rPr>
          <w:szCs w:val="24"/>
        </w:rPr>
        <w:t xml:space="preserve">uppliers in all </w:t>
      </w:r>
      <w:r w:rsidR="003A6A1A">
        <w:rPr>
          <w:szCs w:val="24"/>
        </w:rPr>
        <w:t>r</w:t>
      </w:r>
      <w:r w:rsidR="0009572D" w:rsidRPr="00227538">
        <w:rPr>
          <w:szCs w:val="24"/>
        </w:rPr>
        <w:t xml:space="preserve">egular </w:t>
      </w:r>
      <w:r w:rsidR="003A6A1A">
        <w:rPr>
          <w:szCs w:val="24"/>
        </w:rPr>
        <w:t>p</w:t>
      </w:r>
      <w:r w:rsidR="0009572D" w:rsidRPr="00227538">
        <w:rPr>
          <w:szCs w:val="24"/>
        </w:rPr>
        <w:t xml:space="preserve">rocurement </w:t>
      </w:r>
      <w:r w:rsidR="003A6A1A">
        <w:rPr>
          <w:szCs w:val="24"/>
        </w:rPr>
        <w:t>e</w:t>
      </w:r>
      <w:r w:rsidR="0009572D" w:rsidRPr="00227538">
        <w:rPr>
          <w:szCs w:val="24"/>
        </w:rPr>
        <w:t>vents during a fiscal year</w:t>
      </w:r>
      <w:r w:rsidR="005C0544">
        <w:rPr>
          <w:szCs w:val="24"/>
        </w:rPr>
        <w:t xml:space="preserve"> (see 20 ILCS 3855/175(h))</w:t>
      </w:r>
      <w:r w:rsidR="0009572D" w:rsidRPr="00227538">
        <w:rPr>
          <w:szCs w:val="24"/>
        </w:rPr>
        <w:t>:</w:t>
      </w:r>
    </w:p>
    <w:p w14:paraId="6E82C25A" w14:textId="77777777" w:rsidR="0009572D" w:rsidRPr="00227538" w:rsidRDefault="0009572D" w:rsidP="0009572D">
      <w:pPr>
        <w:rPr>
          <w:szCs w:val="24"/>
        </w:rPr>
      </w:pPr>
    </w:p>
    <w:p w14:paraId="2966ECB6" w14:textId="3CD0B30C" w:rsidR="0009572D" w:rsidRPr="00227538" w:rsidRDefault="00BE1292" w:rsidP="00BE1292">
      <w:pPr>
        <w:ind w:left="2160" w:hanging="720"/>
      </w:pPr>
      <w:r>
        <w:t>1)</w:t>
      </w:r>
      <w:r>
        <w:tab/>
      </w:r>
      <w:r w:rsidR="0009572D" w:rsidRPr="00227538">
        <w:t xml:space="preserve">Actual costs incurred by the </w:t>
      </w:r>
      <w:r w:rsidR="003A6A1A">
        <w:t>p</w:t>
      </w:r>
      <w:r w:rsidR="0009572D" w:rsidRPr="00227538">
        <w:t xml:space="preserve">rocurement </w:t>
      </w:r>
      <w:r w:rsidR="003A6A1A">
        <w:t>a</w:t>
      </w:r>
      <w:r w:rsidR="0009572D" w:rsidRPr="00227538">
        <w:t xml:space="preserve">dministrator for the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 xml:space="preserve">vent in which the </w:t>
      </w:r>
      <w:r w:rsidR="003A6A1A">
        <w:t>b</w:t>
      </w:r>
      <w:r w:rsidR="0009572D" w:rsidRPr="00227538">
        <w:t xml:space="preserve">idder or </w:t>
      </w:r>
      <w:r w:rsidR="003A6A1A">
        <w:t>s</w:t>
      </w:r>
      <w:r w:rsidR="0009572D" w:rsidRPr="00227538">
        <w:t>upplier participates</w:t>
      </w:r>
      <w:r w:rsidR="005C0544">
        <w:t xml:space="preserve"> (see 20 ILCS 3855/1-75(h))</w:t>
      </w:r>
      <w:r w:rsidR="0009572D" w:rsidRPr="00227538">
        <w:t>.</w:t>
      </w:r>
    </w:p>
    <w:p w14:paraId="6C93B8E3" w14:textId="77777777" w:rsidR="0009572D" w:rsidRPr="00227538" w:rsidRDefault="0009572D" w:rsidP="0009572D"/>
    <w:p w14:paraId="7A28D432" w14:textId="77777777" w:rsidR="0009572D" w:rsidRPr="00227538" w:rsidRDefault="00BE1292" w:rsidP="00BE1292">
      <w:pPr>
        <w:ind w:left="2160" w:hanging="720"/>
      </w:pPr>
      <w:r>
        <w:t>2)</w:t>
      </w:r>
      <w:r>
        <w:tab/>
      </w:r>
      <w:r w:rsidR="0009572D" w:rsidRPr="00227538">
        <w:t>The Agency</w:t>
      </w:r>
      <w:r>
        <w:t>'</w:t>
      </w:r>
      <w:r w:rsidR="0009572D" w:rsidRPr="00227538">
        <w:t xml:space="preserve">s </w:t>
      </w:r>
      <w:r w:rsidR="003A6A1A">
        <w:t>o</w:t>
      </w:r>
      <w:r w:rsidR="0009572D" w:rsidRPr="00227538">
        <w:t>verhead to the extent not recovered pursuant to Section 1200.210 and Subpart D.</w:t>
      </w:r>
    </w:p>
    <w:p w14:paraId="0B618C8F" w14:textId="77777777" w:rsidR="0009572D" w:rsidRPr="00227538" w:rsidRDefault="0009572D" w:rsidP="0009572D"/>
    <w:p w14:paraId="385A104F" w14:textId="77777777" w:rsidR="0009572D" w:rsidRPr="00227538" w:rsidRDefault="00BE1292" w:rsidP="00BE1292">
      <w:pPr>
        <w:ind w:left="2160" w:hanging="720"/>
      </w:pPr>
      <w:r>
        <w:t>3)</w:t>
      </w:r>
      <w:r>
        <w:tab/>
      </w:r>
      <w:r w:rsidR="0009572D" w:rsidRPr="00227538">
        <w:t xml:space="preserve">If a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 xml:space="preserve">vent was authorized by a </w:t>
      </w:r>
      <w:r w:rsidR="003A6A1A">
        <w:t>p</w:t>
      </w:r>
      <w:r w:rsidR="0009572D" w:rsidRPr="00227538">
        <w:t xml:space="preserve">rocurement </w:t>
      </w:r>
      <w:r w:rsidR="003A6A1A">
        <w:t>p</w:t>
      </w:r>
      <w:r w:rsidR="0009572D" w:rsidRPr="00227538">
        <w:t xml:space="preserve">lan in a previous fiscal year, the Agency may collect </w:t>
      </w:r>
      <w:r w:rsidR="00F84FE5">
        <w:t xml:space="preserve">fees </w:t>
      </w:r>
      <w:r w:rsidR="003A6A1A">
        <w:t xml:space="preserve">from suppliers </w:t>
      </w:r>
      <w:r w:rsidR="0009572D" w:rsidRPr="00227538">
        <w:t xml:space="preserve">authorized in subsection (c) for the fiscal year in which the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>vent occurs.</w:t>
      </w:r>
    </w:p>
    <w:p w14:paraId="72306FAD" w14:textId="5BA3BDF1" w:rsidR="0009572D" w:rsidRPr="00A4255E" w:rsidRDefault="0009572D" w:rsidP="00A4255E"/>
    <w:p w14:paraId="1CCCC9CB" w14:textId="68F8CEF3" w:rsidR="00A4255E" w:rsidRPr="00A4255E" w:rsidRDefault="00A4255E" w:rsidP="00A4255E">
      <w:pPr>
        <w:ind w:left="2160" w:hanging="720"/>
      </w:pPr>
      <w:r w:rsidRPr="00A4255E">
        <w:t>4)</w:t>
      </w:r>
      <w:r>
        <w:tab/>
      </w:r>
      <w:r w:rsidRPr="00A4255E">
        <w:t xml:space="preserve">The balance of costs for prior procurement events for like products where a procurement event fails to procure the targeted quantities and thus the bidder and supplier fees do not cover the cost of that procurement event. </w:t>
      </w:r>
    </w:p>
    <w:p w14:paraId="33BAB55F" w14:textId="77777777" w:rsidR="00A4255E" w:rsidRPr="00227538" w:rsidRDefault="00A4255E" w:rsidP="0009572D"/>
    <w:p w14:paraId="47393CE7" w14:textId="77777777" w:rsidR="0009572D" w:rsidRPr="00227538" w:rsidRDefault="00BE1292" w:rsidP="00BE1292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09572D" w:rsidRPr="00227538">
        <w:rPr>
          <w:szCs w:val="24"/>
        </w:rPr>
        <w:t xml:space="preserve">Each </w:t>
      </w:r>
      <w:r w:rsidR="00CE0AE5">
        <w:rPr>
          <w:szCs w:val="24"/>
        </w:rPr>
        <w:t>b</w:t>
      </w:r>
      <w:r w:rsidR="0009572D" w:rsidRPr="00227538">
        <w:rPr>
          <w:szCs w:val="24"/>
        </w:rPr>
        <w:t xml:space="preserve">idder shall be assessed a </w:t>
      </w:r>
      <w:r w:rsidR="003A6A1A">
        <w:rPr>
          <w:szCs w:val="24"/>
        </w:rPr>
        <w:t>b</w:t>
      </w:r>
      <w:r w:rsidR="0009572D" w:rsidRPr="00227538">
        <w:rPr>
          <w:szCs w:val="24"/>
        </w:rPr>
        <w:t xml:space="preserve">id </w:t>
      </w:r>
      <w:r w:rsidR="003A6A1A">
        <w:rPr>
          <w:szCs w:val="24"/>
        </w:rPr>
        <w:t>p</w:t>
      </w:r>
      <w:r w:rsidR="0009572D" w:rsidRPr="00227538">
        <w:rPr>
          <w:szCs w:val="24"/>
        </w:rPr>
        <w:t xml:space="preserve">articipation fee.  </w:t>
      </w:r>
      <w:r w:rsidR="003A6A1A">
        <w:rPr>
          <w:szCs w:val="24"/>
        </w:rPr>
        <w:t>This</w:t>
      </w:r>
      <w:r w:rsidR="0009572D" w:rsidRPr="00227538">
        <w:rPr>
          <w:szCs w:val="24"/>
        </w:rPr>
        <w:t xml:space="preserve"> fee shall be </w:t>
      </w:r>
      <w:r w:rsidR="00F84FE5">
        <w:rPr>
          <w:szCs w:val="24"/>
        </w:rPr>
        <w:t>$500</w:t>
      </w:r>
      <w:r w:rsidR="00762317">
        <w:rPr>
          <w:szCs w:val="24"/>
        </w:rPr>
        <w:t>,</w:t>
      </w:r>
      <w:r w:rsidR="00F84FE5">
        <w:rPr>
          <w:szCs w:val="24"/>
        </w:rPr>
        <w:t xml:space="preserve"> or as </w:t>
      </w:r>
      <w:r w:rsidR="0009572D" w:rsidRPr="00227538">
        <w:rPr>
          <w:szCs w:val="24"/>
        </w:rPr>
        <w:t xml:space="preserve">set by the Agency after consultation with the </w:t>
      </w:r>
      <w:r w:rsidR="003A6A1A">
        <w:rPr>
          <w:szCs w:val="24"/>
        </w:rPr>
        <w:t>p</w:t>
      </w:r>
      <w:r w:rsidR="0009572D" w:rsidRPr="00227538">
        <w:rPr>
          <w:szCs w:val="24"/>
        </w:rPr>
        <w:t xml:space="preserve">rocurement </w:t>
      </w:r>
      <w:r w:rsidR="003A6A1A">
        <w:rPr>
          <w:szCs w:val="24"/>
        </w:rPr>
        <w:t>a</w:t>
      </w:r>
      <w:r w:rsidR="0009572D" w:rsidRPr="00227538">
        <w:rPr>
          <w:szCs w:val="24"/>
        </w:rPr>
        <w:t>dministrator.</w:t>
      </w:r>
      <w:r w:rsidR="00F84FE5">
        <w:rPr>
          <w:szCs w:val="24"/>
        </w:rPr>
        <w:t xml:space="preserve"> If the fee is other than $500, th</w:t>
      </w:r>
      <w:r w:rsidR="007D1511">
        <w:rPr>
          <w:szCs w:val="24"/>
        </w:rPr>
        <w:t>e Agency shall provide notice of</w:t>
      </w:r>
      <w:r w:rsidR="00F84FE5">
        <w:rPr>
          <w:szCs w:val="24"/>
        </w:rPr>
        <w:t xml:space="preserve"> the fee as part of bid solicitation documents.</w:t>
      </w:r>
    </w:p>
    <w:p w14:paraId="79E249E6" w14:textId="77777777" w:rsidR="0009572D" w:rsidRPr="00227538" w:rsidRDefault="0009572D" w:rsidP="0009572D">
      <w:pPr>
        <w:rPr>
          <w:szCs w:val="24"/>
        </w:rPr>
      </w:pPr>
    </w:p>
    <w:p w14:paraId="7939F08A" w14:textId="77777777" w:rsidR="0009572D" w:rsidRPr="00227538" w:rsidRDefault="00BE1292" w:rsidP="00BE1292">
      <w:pPr>
        <w:ind w:left="1440" w:hanging="720"/>
      </w:pPr>
      <w:r>
        <w:t>c)</w:t>
      </w:r>
      <w:r>
        <w:tab/>
      </w:r>
      <w:r w:rsidR="0009572D" w:rsidRPr="00227538">
        <w:t>The Agency shall</w:t>
      </w:r>
      <w:r w:rsidR="007B3E9D">
        <w:t>,</w:t>
      </w:r>
      <w:r w:rsidR="0009572D" w:rsidRPr="00227538">
        <w:t xml:space="preserve"> in consultation with the </w:t>
      </w:r>
      <w:r w:rsidR="003A6A1A">
        <w:t>p</w:t>
      </w:r>
      <w:r w:rsidR="0009572D" w:rsidRPr="00227538">
        <w:t xml:space="preserve">rocurement </w:t>
      </w:r>
      <w:r w:rsidR="003A6A1A">
        <w:t>a</w:t>
      </w:r>
      <w:r w:rsidR="0009572D" w:rsidRPr="00227538">
        <w:t>dministrator</w:t>
      </w:r>
      <w:r w:rsidR="00D40421">
        <w:t>,</w:t>
      </w:r>
      <w:r w:rsidR="0009572D" w:rsidRPr="00227538">
        <w:t xml:space="preserve"> approve a supplier fee sufficient to recover the following costs:</w:t>
      </w:r>
    </w:p>
    <w:p w14:paraId="3ECDE53B" w14:textId="77777777" w:rsidR="0009572D" w:rsidRPr="00227538" w:rsidRDefault="0009572D" w:rsidP="0009572D"/>
    <w:p w14:paraId="7BDFCF16" w14:textId="77777777" w:rsidR="0009572D" w:rsidRPr="00227538" w:rsidRDefault="00BE1292" w:rsidP="00BE1292">
      <w:pPr>
        <w:ind w:left="2160" w:hanging="720"/>
      </w:pPr>
      <w:r>
        <w:t>1)</w:t>
      </w:r>
      <w:r>
        <w:tab/>
      </w:r>
      <w:r w:rsidR="0009572D" w:rsidRPr="00227538">
        <w:t xml:space="preserve">For each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>vent</w:t>
      </w:r>
      <w:r w:rsidR="003A6A1A">
        <w:t>,</w:t>
      </w:r>
      <w:r w:rsidR="0009572D" w:rsidRPr="00227538">
        <w:t xml:space="preserve"> the allocated costs of the </w:t>
      </w:r>
      <w:r w:rsidR="003A6A1A">
        <w:t>p</w:t>
      </w:r>
      <w:r w:rsidR="0009572D" w:rsidRPr="00227538">
        <w:t xml:space="preserve">rocurement </w:t>
      </w:r>
      <w:r w:rsidR="003A6A1A">
        <w:t>a</w:t>
      </w:r>
      <w:r w:rsidR="0009572D" w:rsidRPr="00227538">
        <w:t xml:space="preserve">dministrators based on principles of cost causation less the value of </w:t>
      </w:r>
      <w:r w:rsidR="003A6A1A">
        <w:t>b</w:t>
      </w:r>
      <w:r w:rsidR="0009572D" w:rsidRPr="00227538">
        <w:t xml:space="preserve">id </w:t>
      </w:r>
      <w:r w:rsidR="003A6A1A">
        <w:t>p</w:t>
      </w:r>
      <w:r w:rsidR="0009572D" w:rsidRPr="00227538">
        <w:t>articipation fees collected pursuant to subsection (b).</w:t>
      </w:r>
    </w:p>
    <w:p w14:paraId="54188A35" w14:textId="77777777" w:rsidR="0009572D" w:rsidRPr="00227538" w:rsidRDefault="0009572D" w:rsidP="0009572D"/>
    <w:p w14:paraId="4C7AFFF9" w14:textId="77777777" w:rsidR="0009572D" w:rsidRPr="00227538" w:rsidRDefault="00BE1292" w:rsidP="00BE1292">
      <w:pPr>
        <w:ind w:left="2160" w:hanging="720"/>
      </w:pPr>
      <w:r>
        <w:t>2)</w:t>
      </w:r>
      <w:r>
        <w:tab/>
      </w:r>
      <w:r w:rsidR="0009572D" w:rsidRPr="00227538">
        <w:t xml:space="preserve">The Agency, in consultation with the </w:t>
      </w:r>
      <w:r w:rsidR="003A6A1A">
        <w:t>p</w:t>
      </w:r>
      <w:r w:rsidR="0009572D" w:rsidRPr="00227538">
        <w:t xml:space="preserve">rocurement </w:t>
      </w:r>
      <w:r w:rsidR="003A6A1A">
        <w:t>a</w:t>
      </w:r>
      <w:r w:rsidR="0009572D" w:rsidRPr="00227538">
        <w:t xml:space="preserve">dministrator, shall allocate the </w:t>
      </w:r>
      <w:r w:rsidR="003A6A1A">
        <w:t>p</w:t>
      </w:r>
      <w:r w:rsidR="0009572D" w:rsidRPr="00227538">
        <w:t xml:space="preserve">rocurement </w:t>
      </w:r>
      <w:r w:rsidR="003A6A1A">
        <w:t>a</w:t>
      </w:r>
      <w:r w:rsidR="0009572D" w:rsidRPr="00227538">
        <w:t>dministrator</w:t>
      </w:r>
      <w:r>
        <w:t>'</w:t>
      </w:r>
      <w:r w:rsidR="0009572D" w:rsidRPr="00227538">
        <w:t xml:space="preserve">s costs and </w:t>
      </w:r>
      <w:r w:rsidR="003A6A1A">
        <w:t>o</w:t>
      </w:r>
      <w:r w:rsidR="0009572D" w:rsidRPr="00227538">
        <w:t xml:space="preserve">verhead costs among </w:t>
      </w:r>
      <w:r w:rsidR="003A6A1A">
        <w:t>p</w:t>
      </w:r>
      <w:r w:rsidR="0009572D" w:rsidRPr="00227538">
        <w:t xml:space="preserve">roducts in a manner to ensure a likelihood of cost recovery and a reasonable fee in relation to the unit price of the </w:t>
      </w:r>
      <w:r w:rsidR="003A6A1A">
        <w:t>p</w:t>
      </w:r>
      <w:r w:rsidR="0009572D" w:rsidRPr="00227538">
        <w:t>roduct being procured.</w:t>
      </w:r>
    </w:p>
    <w:p w14:paraId="25BAE2CD" w14:textId="77777777" w:rsidR="0009572D" w:rsidRPr="00227538" w:rsidRDefault="0009572D" w:rsidP="0009572D"/>
    <w:p w14:paraId="0D9BA92B" w14:textId="77777777" w:rsidR="0009572D" w:rsidRPr="00227538" w:rsidRDefault="00BE1292" w:rsidP="00BE1292">
      <w:pPr>
        <w:ind w:left="2160" w:hanging="720"/>
      </w:pPr>
      <w:r>
        <w:t>3)</w:t>
      </w:r>
      <w:r>
        <w:tab/>
      </w:r>
      <w:r w:rsidR="0009572D" w:rsidRPr="00227538">
        <w:t xml:space="preserve">For each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 xml:space="preserve">vent, each </w:t>
      </w:r>
      <w:r w:rsidR="003A6A1A">
        <w:t>s</w:t>
      </w:r>
      <w:r w:rsidR="0009572D" w:rsidRPr="00227538">
        <w:t xml:space="preserve">upplier shall pay a fee equal to the value in costs allocated to </w:t>
      </w:r>
      <w:r w:rsidR="003A6A1A">
        <w:t xml:space="preserve">a </w:t>
      </w:r>
      <w:r w:rsidR="0009572D" w:rsidRPr="00227538">
        <w:t xml:space="preserve">particular </w:t>
      </w:r>
      <w:r w:rsidR="003A6A1A">
        <w:t>p</w:t>
      </w:r>
      <w:r w:rsidR="0009572D" w:rsidRPr="00227538">
        <w:t xml:space="preserve">roduct pursuant to </w:t>
      </w:r>
      <w:r w:rsidR="00D40421">
        <w:t>s</w:t>
      </w:r>
      <w:r w:rsidR="0009572D" w:rsidRPr="00227538">
        <w:t xml:space="preserve">ubsection (c)(2), multiplied by the units of </w:t>
      </w:r>
      <w:r w:rsidR="003A6A1A">
        <w:t>p</w:t>
      </w:r>
      <w:r w:rsidR="0009572D" w:rsidRPr="00227538">
        <w:t xml:space="preserve">roduct successfully bid by the bidder in a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 xml:space="preserve">vent, divided by the total number of units successfully bid by all bidders in the same </w:t>
      </w:r>
      <w:r w:rsidR="003A6A1A">
        <w:t>p</w:t>
      </w:r>
      <w:r w:rsidR="0009572D" w:rsidRPr="00227538">
        <w:t xml:space="preserve">rocurement </w:t>
      </w:r>
      <w:r w:rsidR="003A6A1A">
        <w:t>e</w:t>
      </w:r>
      <w:r w:rsidR="0009572D" w:rsidRPr="00227538">
        <w:t>vent.</w:t>
      </w:r>
    </w:p>
    <w:p w14:paraId="27B5902B" w14:textId="77777777" w:rsidR="0009572D" w:rsidRPr="00227538" w:rsidRDefault="0009572D" w:rsidP="0009572D"/>
    <w:p w14:paraId="7B688846" w14:textId="77777777" w:rsidR="0009572D" w:rsidRPr="00227538" w:rsidRDefault="00BE1292" w:rsidP="00BE1292">
      <w:pPr>
        <w:ind w:left="2160" w:hanging="720"/>
      </w:pPr>
      <w:r>
        <w:t>4)</w:t>
      </w:r>
      <w:r>
        <w:tab/>
      </w:r>
      <w:r w:rsidR="0009572D" w:rsidRPr="00227538">
        <w:t xml:space="preserve">The value in </w:t>
      </w:r>
      <w:r w:rsidR="00D40421">
        <w:t>s</w:t>
      </w:r>
      <w:r w:rsidR="0009572D" w:rsidRPr="00227538">
        <w:t>ubsection (c)(3) shall be expressed in terms of dollars per unit successfully bid.</w:t>
      </w:r>
    </w:p>
    <w:p w14:paraId="7440F0A5" w14:textId="77777777" w:rsidR="0009572D" w:rsidRPr="00227538" w:rsidRDefault="0009572D" w:rsidP="0009572D"/>
    <w:p w14:paraId="7A5CD6A9" w14:textId="77777777" w:rsidR="0009572D" w:rsidRDefault="00BE1292" w:rsidP="00BE1292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="0009572D" w:rsidRPr="00227538">
        <w:rPr>
          <w:szCs w:val="24"/>
        </w:rPr>
        <w:t xml:space="preserve">Notwithstanding any other provision of this Part, all fees assessed under this </w:t>
      </w:r>
      <w:r w:rsidR="00D40421">
        <w:rPr>
          <w:szCs w:val="24"/>
        </w:rPr>
        <w:t>S</w:t>
      </w:r>
      <w:r w:rsidR="0009572D" w:rsidRPr="00227538">
        <w:rPr>
          <w:szCs w:val="24"/>
        </w:rPr>
        <w:t xml:space="preserve">ection shall be due no later than 30 days after the date of the invoice from the Agency, or as specified in the </w:t>
      </w:r>
      <w:r w:rsidR="00CE0AE5">
        <w:rPr>
          <w:szCs w:val="24"/>
        </w:rPr>
        <w:t>s</w:t>
      </w:r>
      <w:r w:rsidR="0009572D" w:rsidRPr="00227538">
        <w:rPr>
          <w:szCs w:val="24"/>
        </w:rPr>
        <w:t xml:space="preserve">upplier </w:t>
      </w:r>
      <w:r w:rsidR="00CE0AE5">
        <w:rPr>
          <w:szCs w:val="24"/>
        </w:rPr>
        <w:t>f</w:t>
      </w:r>
      <w:r w:rsidR="0009572D" w:rsidRPr="00227538">
        <w:rPr>
          <w:szCs w:val="24"/>
        </w:rPr>
        <w:t>ee agreement.</w:t>
      </w:r>
    </w:p>
    <w:p w14:paraId="56A400D0" w14:textId="77777777" w:rsidR="006C3D45" w:rsidRDefault="006C3D45" w:rsidP="00A4255E">
      <w:pPr>
        <w:rPr>
          <w:szCs w:val="24"/>
        </w:rPr>
      </w:pPr>
    </w:p>
    <w:p w14:paraId="6CC0094C" w14:textId="206F5E4E" w:rsidR="006C3D45" w:rsidRDefault="006C3D45" w:rsidP="006C3D45">
      <w:pPr>
        <w:ind w:left="1440" w:hanging="720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  <w:t xml:space="preserve">If the Agency </w:t>
      </w:r>
      <w:r w:rsidR="00CC00EA">
        <w:rPr>
          <w:szCs w:val="24"/>
        </w:rPr>
        <w:t>conducts</w:t>
      </w:r>
      <w:r>
        <w:rPr>
          <w:szCs w:val="24"/>
        </w:rPr>
        <w:t xml:space="preserve"> a </w:t>
      </w:r>
      <w:r w:rsidR="00CC00EA">
        <w:rPr>
          <w:szCs w:val="24"/>
        </w:rPr>
        <w:t>p</w:t>
      </w:r>
      <w:r>
        <w:rPr>
          <w:szCs w:val="24"/>
        </w:rPr>
        <w:t xml:space="preserve">rocurement using the Renewable Energy Resources Fund as described in Section 1-56 of the Act, the Agency may recover the costs of the </w:t>
      </w:r>
      <w:r w:rsidR="00CC00EA">
        <w:rPr>
          <w:szCs w:val="24"/>
        </w:rPr>
        <w:t>p</w:t>
      </w:r>
      <w:r>
        <w:rPr>
          <w:szCs w:val="24"/>
        </w:rPr>
        <w:t>rocurement from the Renewable Energy Resources Fund instead of from bidder and supplier fees, to the extent authorized by law</w:t>
      </w:r>
      <w:r w:rsidR="005C0544">
        <w:rPr>
          <w:szCs w:val="24"/>
        </w:rPr>
        <w:t xml:space="preserve"> (see 20 ILCS 3855/1-56(i)(9))</w:t>
      </w:r>
      <w:r>
        <w:rPr>
          <w:szCs w:val="24"/>
        </w:rPr>
        <w:t>.</w:t>
      </w:r>
    </w:p>
    <w:p w14:paraId="1F278164" w14:textId="499BAD53" w:rsidR="00A4255E" w:rsidRDefault="00A4255E" w:rsidP="00A4255E">
      <w:pPr>
        <w:rPr>
          <w:szCs w:val="24"/>
        </w:rPr>
      </w:pPr>
    </w:p>
    <w:p w14:paraId="74551461" w14:textId="7D5D700D" w:rsidR="00A4255E" w:rsidRPr="00227538" w:rsidRDefault="00A4255E" w:rsidP="006C3D45">
      <w:pPr>
        <w:ind w:left="1440" w:hanging="720"/>
        <w:rPr>
          <w:szCs w:val="24"/>
        </w:rPr>
      </w:pPr>
      <w:r w:rsidRPr="00A4255E">
        <w:rPr>
          <w:szCs w:val="24"/>
        </w:rPr>
        <w:t xml:space="preserve">(Source:  Amended at </w:t>
      </w:r>
      <w:r w:rsidR="0061607E">
        <w:rPr>
          <w:szCs w:val="24"/>
        </w:rPr>
        <w:t>50</w:t>
      </w:r>
      <w:r w:rsidRPr="00A4255E">
        <w:rPr>
          <w:szCs w:val="24"/>
        </w:rPr>
        <w:t xml:space="preserve"> Ill. Reg. </w:t>
      </w:r>
      <w:r w:rsidR="00E12935">
        <w:rPr>
          <w:szCs w:val="24"/>
        </w:rPr>
        <w:t>2515</w:t>
      </w:r>
      <w:r w:rsidRPr="00A4255E">
        <w:rPr>
          <w:szCs w:val="24"/>
        </w:rPr>
        <w:t xml:space="preserve">, effective </w:t>
      </w:r>
      <w:r w:rsidR="00E12935">
        <w:rPr>
          <w:szCs w:val="24"/>
        </w:rPr>
        <w:t>February 4, 2026</w:t>
      </w:r>
      <w:r w:rsidRPr="00A4255E">
        <w:rPr>
          <w:szCs w:val="24"/>
        </w:rPr>
        <w:t>)</w:t>
      </w:r>
    </w:p>
    <w:sectPr w:rsidR="00A4255E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90B8" w14:textId="77777777" w:rsidR="00DF3B74" w:rsidRDefault="00DF3B74">
      <w:r>
        <w:separator/>
      </w:r>
    </w:p>
  </w:endnote>
  <w:endnote w:type="continuationSeparator" w:id="0">
    <w:p w14:paraId="7EB617F6" w14:textId="77777777" w:rsidR="00DF3B74" w:rsidRDefault="00DF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8B5E" w14:textId="77777777" w:rsidR="00DF3B74" w:rsidRDefault="00DF3B74">
      <w:r>
        <w:separator/>
      </w:r>
    </w:p>
  </w:footnote>
  <w:footnote w:type="continuationSeparator" w:id="0">
    <w:p w14:paraId="6D90D8E5" w14:textId="77777777" w:rsidR="00DF3B74" w:rsidRDefault="00DF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8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572D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015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3A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AAE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A1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F91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544"/>
    <w:rsid w:val="005C7438"/>
    <w:rsid w:val="005D35F3"/>
    <w:rsid w:val="005E03A7"/>
    <w:rsid w:val="005E3D55"/>
    <w:rsid w:val="005F2891"/>
    <w:rsid w:val="00604BCE"/>
    <w:rsid w:val="006132CE"/>
    <w:rsid w:val="0061607E"/>
    <w:rsid w:val="00620BBA"/>
    <w:rsid w:val="006225B0"/>
    <w:rsid w:val="006247D4"/>
    <w:rsid w:val="00626C17"/>
    <w:rsid w:val="00631875"/>
    <w:rsid w:val="00634D17"/>
    <w:rsid w:val="006361A4"/>
    <w:rsid w:val="00641AEA"/>
    <w:rsid w:val="0064635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D45"/>
    <w:rsid w:val="006C45D5"/>
    <w:rsid w:val="006E00BF"/>
    <w:rsid w:val="006E1AE0"/>
    <w:rsid w:val="006E1F95"/>
    <w:rsid w:val="006E6D53"/>
    <w:rsid w:val="006F0898"/>
    <w:rsid w:val="006F36BD"/>
    <w:rsid w:val="006F4F72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231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E9D"/>
    <w:rsid w:val="007C4EE5"/>
    <w:rsid w:val="007D0B2D"/>
    <w:rsid w:val="007D151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0A2"/>
    <w:rsid w:val="00983C53"/>
    <w:rsid w:val="00986F7E"/>
    <w:rsid w:val="00992B6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24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55E"/>
    <w:rsid w:val="00A42797"/>
    <w:rsid w:val="00A42F61"/>
    <w:rsid w:val="00A52BDD"/>
    <w:rsid w:val="00A600AA"/>
    <w:rsid w:val="00A623FE"/>
    <w:rsid w:val="00A72534"/>
    <w:rsid w:val="00A75A0E"/>
    <w:rsid w:val="00A764A6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1C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292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78F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0EA"/>
    <w:rsid w:val="00CC13F9"/>
    <w:rsid w:val="00CC4FF8"/>
    <w:rsid w:val="00CD3723"/>
    <w:rsid w:val="00CD5413"/>
    <w:rsid w:val="00CE01BF"/>
    <w:rsid w:val="00CE0AE5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42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3B74"/>
    <w:rsid w:val="00E0634B"/>
    <w:rsid w:val="00E11728"/>
    <w:rsid w:val="00E1293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2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FE5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707D5"/>
  <w15:docId w15:val="{39B8B2F5-FD82-4715-BBBB-63536D0A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2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2025-11-21T16:25:00Z</dcterms:created>
  <dcterms:modified xsi:type="dcterms:W3CDTF">2026-02-20T14:16:00Z</dcterms:modified>
</cp:coreProperties>
</file>