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DF5" w:rsidRDefault="00370DF5" w:rsidP="00177028">
      <w:pPr>
        <w:widowControl w:val="0"/>
        <w:autoSpaceDE w:val="0"/>
        <w:autoSpaceDN w:val="0"/>
        <w:adjustRightInd w:val="0"/>
      </w:pPr>
      <w:bookmarkStart w:id="0" w:name="_GoBack"/>
      <w:bookmarkEnd w:id="0"/>
    </w:p>
    <w:p w:rsidR="00370DF5" w:rsidRDefault="00370DF5" w:rsidP="00177028">
      <w:pPr>
        <w:widowControl w:val="0"/>
        <w:autoSpaceDE w:val="0"/>
        <w:autoSpaceDN w:val="0"/>
        <w:adjustRightInd w:val="0"/>
      </w:pPr>
      <w:r>
        <w:rPr>
          <w:b/>
          <w:bCs/>
        </w:rPr>
        <w:t>Section 790.440  Switched Transport Interconnection</w:t>
      </w:r>
      <w:r w:rsidR="00FC496A">
        <w:rPr>
          <w:b/>
          <w:bCs/>
        </w:rPr>
        <w:t xml:space="preserve"> – </w:t>
      </w:r>
      <w:r>
        <w:rPr>
          <w:b/>
          <w:bCs/>
        </w:rPr>
        <w:t>Pricing and Rate Structure Issues</w:t>
      </w:r>
      <w:r>
        <w:t xml:space="preserve"> </w:t>
      </w:r>
    </w:p>
    <w:p w:rsidR="00370DF5" w:rsidRDefault="00370DF5" w:rsidP="00177028">
      <w:pPr>
        <w:widowControl w:val="0"/>
        <w:autoSpaceDE w:val="0"/>
        <w:autoSpaceDN w:val="0"/>
        <w:adjustRightInd w:val="0"/>
      </w:pPr>
    </w:p>
    <w:p w:rsidR="00370DF5" w:rsidRDefault="00370DF5" w:rsidP="00177028">
      <w:pPr>
        <w:widowControl w:val="0"/>
        <w:autoSpaceDE w:val="0"/>
        <w:autoSpaceDN w:val="0"/>
        <w:adjustRightInd w:val="0"/>
      </w:pPr>
      <w:r>
        <w:t xml:space="preserve">Pricing and rate structure issues related to the provision of switched transport interconnection shall be under the same terms and conditions as special access interconnection (see Section 790.420, except for Section 790.420(d)). Any contribution charge permitted under this Section shall only recover specifically identified subsidies or non-cost based allocations embedded in rates for switched transport interconnection. </w:t>
      </w:r>
    </w:p>
    <w:sectPr w:rsidR="00370DF5" w:rsidSect="001770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0DF5"/>
    <w:rsid w:val="00177028"/>
    <w:rsid w:val="00370DF5"/>
    <w:rsid w:val="007479FA"/>
    <w:rsid w:val="00A136AF"/>
    <w:rsid w:val="00DC4F0A"/>
    <w:rsid w:val="00FC4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MessingerRR</dc:creator>
  <cp:keywords/>
  <dc:description/>
  <cp:lastModifiedBy>Roberts, John</cp:lastModifiedBy>
  <cp:revision>3</cp:revision>
  <dcterms:created xsi:type="dcterms:W3CDTF">2012-06-21T19:58:00Z</dcterms:created>
  <dcterms:modified xsi:type="dcterms:W3CDTF">2012-06-21T19:58:00Z</dcterms:modified>
</cp:coreProperties>
</file>