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54" w:rsidRDefault="00977454" w:rsidP="007D79CE">
      <w:pPr>
        <w:widowControl w:val="0"/>
        <w:autoSpaceDE w:val="0"/>
        <w:autoSpaceDN w:val="0"/>
        <w:adjustRightInd w:val="0"/>
      </w:pPr>
      <w:bookmarkStart w:id="0" w:name="_GoBack"/>
      <w:bookmarkEnd w:id="0"/>
    </w:p>
    <w:p w:rsidR="00977454" w:rsidRDefault="00977454" w:rsidP="007D79CE">
      <w:pPr>
        <w:widowControl w:val="0"/>
        <w:autoSpaceDE w:val="0"/>
        <w:autoSpaceDN w:val="0"/>
        <w:adjustRightInd w:val="0"/>
      </w:pPr>
      <w:r>
        <w:rPr>
          <w:b/>
          <w:bCs/>
        </w:rPr>
        <w:t xml:space="preserve">Section </w:t>
      </w:r>
      <w:proofErr w:type="gramStart"/>
      <w:r>
        <w:rPr>
          <w:b/>
          <w:bCs/>
        </w:rPr>
        <w:t>790.360  Rural</w:t>
      </w:r>
      <w:proofErr w:type="gramEnd"/>
      <w:r>
        <w:rPr>
          <w:b/>
          <w:bCs/>
        </w:rPr>
        <w:t xml:space="preserve"> Exemption</w:t>
      </w:r>
      <w:r>
        <w:t xml:space="preserve"> </w:t>
      </w:r>
    </w:p>
    <w:p w:rsidR="00977454" w:rsidRDefault="00977454" w:rsidP="007D79CE">
      <w:pPr>
        <w:widowControl w:val="0"/>
        <w:autoSpaceDE w:val="0"/>
        <w:autoSpaceDN w:val="0"/>
        <w:adjustRightInd w:val="0"/>
      </w:pPr>
    </w:p>
    <w:p w:rsidR="00977454" w:rsidRDefault="00977454" w:rsidP="007D79CE">
      <w:pPr>
        <w:widowControl w:val="0"/>
        <w:autoSpaceDE w:val="0"/>
        <w:autoSpaceDN w:val="0"/>
        <w:adjustRightInd w:val="0"/>
        <w:ind w:left="1440" w:hanging="720"/>
      </w:pPr>
      <w:r>
        <w:t>a)</w:t>
      </w:r>
      <w:r>
        <w:tab/>
        <w:t xml:space="preserve">This Subpart shall not apply to a rural telephone company until such company has received a bona fide request for interconnection, services, network elements, or collocation and the Commission determines, pursuant to section 251(f)(1) of the Federal Act, that such request is not unduly economically burdensome and technically feasible. </w:t>
      </w:r>
    </w:p>
    <w:p w:rsidR="00A9755A" w:rsidRDefault="00A9755A" w:rsidP="007D79CE">
      <w:pPr>
        <w:widowControl w:val="0"/>
        <w:autoSpaceDE w:val="0"/>
        <w:autoSpaceDN w:val="0"/>
        <w:adjustRightInd w:val="0"/>
        <w:ind w:left="1440" w:hanging="720"/>
      </w:pPr>
    </w:p>
    <w:p w:rsidR="00977454" w:rsidRDefault="00977454" w:rsidP="007D79CE">
      <w:pPr>
        <w:widowControl w:val="0"/>
        <w:autoSpaceDE w:val="0"/>
        <w:autoSpaceDN w:val="0"/>
        <w:adjustRightInd w:val="0"/>
        <w:ind w:left="1440" w:hanging="720"/>
      </w:pPr>
      <w:r>
        <w:t>b)</w:t>
      </w:r>
      <w:r>
        <w:tab/>
        <w:t xml:space="preserve">An ILEC with fewer than two percent of the nation's subscriber lines installed in the aggregate nationwide may petition the Commission for suspension or modification of the requirements of this Subpart. The Commission shall grant the suspension or modification if it determines, pursuant to section 251(f)(2) of the Federal Act, that suspension or modification is necessary to avoid imposing a requirement that is unduly economically burdensome or technically infeasible. </w:t>
      </w:r>
    </w:p>
    <w:sectPr w:rsidR="00977454" w:rsidSect="007D79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454"/>
    <w:rsid w:val="007D79CE"/>
    <w:rsid w:val="00977454"/>
    <w:rsid w:val="00A136AF"/>
    <w:rsid w:val="00A9755A"/>
    <w:rsid w:val="00EE5FC9"/>
    <w:rsid w:val="00FB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