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21" w:rsidRDefault="00C81C21" w:rsidP="00C81C21">
      <w:pPr>
        <w:widowControl w:val="0"/>
        <w:autoSpaceDE w:val="0"/>
        <w:autoSpaceDN w:val="0"/>
        <w:adjustRightInd w:val="0"/>
      </w:pPr>
      <w:bookmarkStart w:id="0" w:name="_GoBack"/>
      <w:bookmarkEnd w:id="0"/>
    </w:p>
    <w:p w:rsidR="00C81C21" w:rsidRDefault="00C81C21" w:rsidP="00C81C21">
      <w:pPr>
        <w:widowControl w:val="0"/>
        <w:autoSpaceDE w:val="0"/>
        <w:autoSpaceDN w:val="0"/>
        <w:adjustRightInd w:val="0"/>
      </w:pPr>
      <w:r>
        <w:rPr>
          <w:b/>
          <w:bCs/>
        </w:rPr>
        <w:t>Section 773.150  Interexchange Carrier Participation</w:t>
      </w:r>
      <w:r>
        <w:t xml:space="preserve"> </w:t>
      </w:r>
    </w:p>
    <w:p w:rsidR="00C81C21" w:rsidRDefault="00C81C21" w:rsidP="00C81C21">
      <w:pPr>
        <w:widowControl w:val="0"/>
        <w:autoSpaceDE w:val="0"/>
        <w:autoSpaceDN w:val="0"/>
        <w:adjustRightInd w:val="0"/>
      </w:pPr>
    </w:p>
    <w:p w:rsidR="00C81C21" w:rsidRDefault="00C81C21" w:rsidP="00C81C21">
      <w:pPr>
        <w:widowControl w:val="0"/>
        <w:autoSpaceDE w:val="0"/>
        <w:autoSpaceDN w:val="0"/>
        <w:adjustRightInd w:val="0"/>
      </w:pPr>
      <w:r>
        <w:t xml:space="preserve">Carriers (including LECs and IXCs) may carry presubscribed intraMSA calls if they have effective intrastate tariffs to provide such services and if they have made the necessary arrangements with the LEC. </w:t>
      </w:r>
    </w:p>
    <w:sectPr w:rsidR="00C81C21" w:rsidSect="00C81C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C21"/>
    <w:rsid w:val="004B4407"/>
    <w:rsid w:val="005C3366"/>
    <w:rsid w:val="006859CB"/>
    <w:rsid w:val="00C81C21"/>
    <w:rsid w:val="00E3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773</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