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14" w:rsidRDefault="003F3A14" w:rsidP="003F3A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A14" w:rsidRDefault="003F3A14" w:rsidP="003F3A14">
      <w:pPr>
        <w:widowControl w:val="0"/>
        <w:autoSpaceDE w:val="0"/>
        <w:autoSpaceDN w:val="0"/>
        <w:adjustRightInd w:val="0"/>
      </w:pPr>
      <w:r>
        <w:t xml:space="preserve">SOURCE:  Adopted at 18 Ill. Reg. 15723, effective November 1, 1994; amended at 22 Ill. Reg. 1192, effective January 1, 1998. </w:t>
      </w:r>
      <w:r>
        <w:tab/>
      </w:r>
    </w:p>
    <w:sectPr w:rsidR="003F3A14" w:rsidSect="003F3A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A14"/>
    <w:rsid w:val="003F3A14"/>
    <w:rsid w:val="005A2E21"/>
    <w:rsid w:val="005C3366"/>
    <w:rsid w:val="008E670B"/>
    <w:rsid w:val="00B5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