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F5" w:rsidRDefault="005F21F5" w:rsidP="005F21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21F5" w:rsidRDefault="005F21F5" w:rsidP="005F21F5">
      <w:pPr>
        <w:widowControl w:val="0"/>
        <w:autoSpaceDE w:val="0"/>
        <w:autoSpaceDN w:val="0"/>
        <w:adjustRightInd w:val="0"/>
        <w:jc w:val="center"/>
      </w:pPr>
      <w:r>
        <w:t>SUBPART D:  ASSESSMENT OF COSTS AND IMPOSITION OF PENALTIES</w:t>
      </w:r>
    </w:p>
    <w:sectPr w:rsidR="005F21F5" w:rsidSect="005F21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1F5"/>
    <w:rsid w:val="00037784"/>
    <w:rsid w:val="005C3366"/>
    <w:rsid w:val="005F21F5"/>
    <w:rsid w:val="00911B28"/>
    <w:rsid w:val="00B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ASSESSMENT OF COSTS AND IMPOSITION OF PENALTIES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ASSESSMENT OF COSTS AND IMPOSITION OF PENALTIES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