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B2" w:rsidRDefault="008A5CB2" w:rsidP="008A5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CB2" w:rsidRDefault="008A5CB2" w:rsidP="008A5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766.300  Filing of Briefs</w:t>
      </w:r>
      <w:r>
        <w:t xml:space="preserve"> </w:t>
      </w:r>
    </w:p>
    <w:p w:rsidR="008A5CB2" w:rsidRDefault="008A5CB2" w:rsidP="008A5CB2">
      <w:pPr>
        <w:widowControl w:val="0"/>
        <w:autoSpaceDE w:val="0"/>
        <w:autoSpaceDN w:val="0"/>
        <w:adjustRightInd w:val="0"/>
      </w:pPr>
    </w:p>
    <w:p w:rsidR="008A5CB2" w:rsidRDefault="008A5CB2" w:rsidP="008A5CB2">
      <w:pPr>
        <w:widowControl w:val="0"/>
        <w:autoSpaceDE w:val="0"/>
        <w:autoSpaceDN w:val="0"/>
        <w:adjustRightInd w:val="0"/>
      </w:pPr>
      <w:r>
        <w:t xml:space="preserve">To facilitate the issuance of an order as contemplated by Section 13-515(d)(7) of the Act, the complainant and the respondent shall file a brief and any reply brief in the proceeding according to the briefing schedule set by the hearing examiner. Each party shall serve in hand a copy of its brief on the opposing party or parties and Commission Staff at the time of the filing  of the brief. If Staff files a brief in the proceeding, it shall follow the briefing schedule set by the hearing examiner. </w:t>
      </w:r>
    </w:p>
    <w:sectPr w:rsidR="008A5CB2" w:rsidSect="008A5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CB2"/>
    <w:rsid w:val="0022048E"/>
    <w:rsid w:val="005C3366"/>
    <w:rsid w:val="008A5CB2"/>
    <w:rsid w:val="00D80CE7"/>
    <w:rsid w:val="00E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