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D" w:rsidRDefault="007100BD" w:rsidP="007100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0BD" w:rsidRDefault="007100BD" w:rsidP="007100BD">
      <w:pPr>
        <w:widowControl w:val="0"/>
        <w:autoSpaceDE w:val="0"/>
        <w:autoSpaceDN w:val="0"/>
        <w:adjustRightInd w:val="0"/>
        <w:jc w:val="center"/>
      </w:pPr>
      <w:r>
        <w:t>SUBPART C:  PROCEDURE PRIOR TO ISSUANCE OF ORDER</w:t>
      </w:r>
    </w:p>
    <w:sectPr w:rsidR="007100BD" w:rsidSect="00710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0BD"/>
    <w:rsid w:val="00104FFC"/>
    <w:rsid w:val="005C3366"/>
    <w:rsid w:val="007100BD"/>
    <w:rsid w:val="009E3683"/>
    <w:rsid w:val="00C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PRIOR TO ISSUANCE OF ORDER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PRIOR TO ISSUANCE OF ORDER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