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A0" w:rsidRDefault="004467A0" w:rsidP="004467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7A0" w:rsidRDefault="004467A0" w:rsidP="004467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766.20  Intervention</w:t>
      </w:r>
      <w:r>
        <w:t xml:space="preserve"> </w:t>
      </w:r>
    </w:p>
    <w:p w:rsidR="004467A0" w:rsidRDefault="004467A0" w:rsidP="004467A0">
      <w:pPr>
        <w:widowControl w:val="0"/>
        <w:autoSpaceDE w:val="0"/>
        <w:autoSpaceDN w:val="0"/>
        <w:adjustRightInd w:val="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Intervention in any proceeding brought pursuant to Section 13-515 of the Act will be allowed only upon a showing that the entity filing a petition to intervene is in the same position as either the complainant or the respondent in the proceeding in which it is attempting to intervene.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144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</w:t>
      </w:r>
      <w:proofErr w:type="spellStart"/>
      <w:r>
        <w:t>intervenor</w:t>
      </w:r>
      <w:proofErr w:type="spellEnd"/>
      <w:r>
        <w:t xml:space="preserve"> shall be subject to any waivers of time limits agreed to by the complainant, the respondent, and the Commission.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144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</w:t>
      </w:r>
      <w:proofErr w:type="spellStart"/>
      <w:r>
        <w:t>intervenor</w:t>
      </w:r>
      <w:proofErr w:type="spellEnd"/>
      <w:r>
        <w:t xml:space="preserve"> shall be subject to any schedule that has been established prior to its intervention.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144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petition to intervene shall contain: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216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address, telephone number, and, unless the party has no facsimile number  or e-mail address either directly or through its attorney, facsimile number and e-mail address of the petitioner seeking leave to intervene;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216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plain and concise statement of the nature of such petitioner's interest;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216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prayer for leave to intervene and be treated as a party to the proceeding;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216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as to whether the petitioner agrees to accept service by electronic means as provided for in Section 200.1050.  A petitioner later may agree, or may revoke its agreement, to accept electronic service, provided that the petitioner shall file and serve a notice of the later agreement or revocation. </w:t>
      </w:r>
    </w:p>
    <w:p w:rsidR="003649A7" w:rsidRDefault="003649A7" w:rsidP="004467A0">
      <w:pPr>
        <w:widowControl w:val="0"/>
        <w:autoSpaceDE w:val="0"/>
        <w:autoSpaceDN w:val="0"/>
        <w:adjustRightInd w:val="0"/>
        <w:ind w:left="144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petition to intervene shall not contain any prayer for affirmative relief other than that contained in the initiating complaint in the proceeding. </w:t>
      </w: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</w:p>
    <w:p w:rsidR="004467A0" w:rsidRDefault="004467A0" w:rsidP="004467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16047, effective October 15, 2000) </w:t>
      </w:r>
    </w:p>
    <w:sectPr w:rsidR="004467A0" w:rsidSect="00446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7A0"/>
    <w:rsid w:val="00247488"/>
    <w:rsid w:val="003649A7"/>
    <w:rsid w:val="003E1866"/>
    <w:rsid w:val="003F23A5"/>
    <w:rsid w:val="004467A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