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04" w:rsidRDefault="00331004" w:rsidP="003310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004" w:rsidRDefault="00331004" w:rsidP="003310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762.1045  Electronic Documents Accepted by the Commission</w:t>
      </w:r>
      <w:r>
        <w:t xml:space="preserve"> </w:t>
      </w:r>
    </w:p>
    <w:p w:rsidR="00331004" w:rsidRDefault="00331004" w:rsidP="00331004">
      <w:pPr>
        <w:widowControl w:val="0"/>
        <w:autoSpaceDE w:val="0"/>
        <w:autoSpaceDN w:val="0"/>
        <w:adjustRightInd w:val="0"/>
      </w:pPr>
    </w:p>
    <w:p w:rsidR="00331004" w:rsidRDefault="00331004" w:rsidP="00331004">
      <w:pPr>
        <w:widowControl w:val="0"/>
        <w:autoSpaceDE w:val="0"/>
        <w:autoSpaceDN w:val="0"/>
        <w:adjustRightInd w:val="0"/>
      </w:pPr>
      <w:r>
        <w:t xml:space="preserve">All documents either initiating a proceeding subject to this Part or filed in a proceeding subject to this Part may be submitted to the Commission as electronic documents. </w:t>
      </w:r>
    </w:p>
    <w:p w:rsidR="00331004" w:rsidRDefault="00331004" w:rsidP="00331004">
      <w:pPr>
        <w:widowControl w:val="0"/>
        <w:autoSpaceDE w:val="0"/>
        <w:autoSpaceDN w:val="0"/>
        <w:adjustRightInd w:val="0"/>
      </w:pPr>
    </w:p>
    <w:p w:rsidR="00331004" w:rsidRDefault="00331004" w:rsidP="003310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15934, effective October 15, 2000) </w:t>
      </w:r>
    </w:p>
    <w:sectPr w:rsidR="00331004" w:rsidSect="00331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004"/>
    <w:rsid w:val="00233632"/>
    <w:rsid w:val="00331004"/>
    <w:rsid w:val="005C3366"/>
    <w:rsid w:val="007C6CE6"/>
    <w:rsid w:val="00F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