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04" w:rsidRDefault="00503F04" w:rsidP="00503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F04" w:rsidRDefault="00503F04" w:rsidP="00503F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762.200  Pre-decisional Conferences</w:t>
      </w:r>
      <w:r>
        <w:t xml:space="preserve"> </w:t>
      </w:r>
    </w:p>
    <w:p w:rsidR="00503F04" w:rsidRDefault="00503F04" w:rsidP="00503F04">
      <w:pPr>
        <w:widowControl w:val="0"/>
        <w:autoSpaceDE w:val="0"/>
        <w:autoSpaceDN w:val="0"/>
        <w:adjustRightInd w:val="0"/>
      </w:pPr>
    </w:p>
    <w:p w:rsidR="00503F04" w:rsidRDefault="00503F04" w:rsidP="00503F04">
      <w:pPr>
        <w:widowControl w:val="0"/>
        <w:autoSpaceDE w:val="0"/>
        <w:autoSpaceDN w:val="0"/>
        <w:adjustRightInd w:val="0"/>
      </w:pPr>
      <w:r>
        <w:t xml:space="preserve">Upon direction of the Commission or on his or her own motion, the Hearing Examiner may request all parties to attend a pre-decisional conference.  Notice of the pre-decisional conference shall be given in writing, telephone, e-mail, or telephone facsimile no later than 24 hours before the pre-decisional conference.  Such a conference may be held for any purpose, including, but not limited to: </w:t>
      </w:r>
    </w:p>
    <w:p w:rsidR="00E67D4C" w:rsidRDefault="00E67D4C" w:rsidP="00503F04">
      <w:pPr>
        <w:widowControl w:val="0"/>
        <w:autoSpaceDE w:val="0"/>
        <w:autoSpaceDN w:val="0"/>
        <w:adjustRightInd w:val="0"/>
      </w:pPr>
    </w:p>
    <w:p w:rsidR="00503F04" w:rsidRDefault="00503F04" w:rsidP="00503F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Scheduling; </w:t>
      </w:r>
    </w:p>
    <w:p w:rsidR="00E67D4C" w:rsidRDefault="00E67D4C" w:rsidP="00503F04">
      <w:pPr>
        <w:widowControl w:val="0"/>
        <w:autoSpaceDE w:val="0"/>
        <w:autoSpaceDN w:val="0"/>
        <w:adjustRightInd w:val="0"/>
        <w:ind w:left="1440" w:hanging="720"/>
      </w:pPr>
    </w:p>
    <w:p w:rsidR="00503F04" w:rsidRDefault="00503F04" w:rsidP="00503F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Identification and simplification of issues; </w:t>
      </w:r>
    </w:p>
    <w:p w:rsidR="00E67D4C" w:rsidRDefault="00E67D4C" w:rsidP="00503F04">
      <w:pPr>
        <w:widowControl w:val="0"/>
        <w:autoSpaceDE w:val="0"/>
        <w:autoSpaceDN w:val="0"/>
        <w:adjustRightInd w:val="0"/>
        <w:ind w:left="1440" w:hanging="720"/>
      </w:pPr>
    </w:p>
    <w:p w:rsidR="00503F04" w:rsidRDefault="00503F04" w:rsidP="00503F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Amendments to documents; and </w:t>
      </w:r>
    </w:p>
    <w:p w:rsidR="00E67D4C" w:rsidRDefault="00E67D4C" w:rsidP="00503F04">
      <w:pPr>
        <w:widowControl w:val="0"/>
        <w:autoSpaceDE w:val="0"/>
        <w:autoSpaceDN w:val="0"/>
        <w:adjustRightInd w:val="0"/>
        <w:ind w:left="1440" w:hanging="720"/>
      </w:pPr>
    </w:p>
    <w:p w:rsidR="00503F04" w:rsidRDefault="00503F04" w:rsidP="00503F0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Such other matters as may aid in the simplification of the issues and disposition of the proceeding. </w:t>
      </w:r>
    </w:p>
    <w:p w:rsidR="00503F04" w:rsidRDefault="00503F04" w:rsidP="00503F04">
      <w:pPr>
        <w:widowControl w:val="0"/>
        <w:autoSpaceDE w:val="0"/>
        <w:autoSpaceDN w:val="0"/>
        <w:adjustRightInd w:val="0"/>
        <w:ind w:left="1440" w:hanging="720"/>
      </w:pPr>
    </w:p>
    <w:p w:rsidR="00503F04" w:rsidRDefault="00503F04" w:rsidP="00503F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15934, effective October 15, 2000) </w:t>
      </w:r>
    </w:p>
    <w:sectPr w:rsidR="00503F04" w:rsidSect="00503F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F04"/>
    <w:rsid w:val="0009561C"/>
    <w:rsid w:val="00105AC7"/>
    <w:rsid w:val="00503F04"/>
    <w:rsid w:val="005C3366"/>
    <w:rsid w:val="00960749"/>
    <w:rsid w:val="00E6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