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1AD" w:rsidRDefault="004A51AD" w:rsidP="004A51A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A51AD" w:rsidRDefault="004A51AD" w:rsidP="004A51AD">
      <w:pPr>
        <w:widowControl w:val="0"/>
        <w:autoSpaceDE w:val="0"/>
        <w:autoSpaceDN w:val="0"/>
        <w:adjustRightInd w:val="0"/>
      </w:pPr>
      <w:r>
        <w:rPr>
          <w:b/>
          <w:bCs/>
        </w:rPr>
        <w:t>Section 761.10  Procedure Governed</w:t>
      </w:r>
      <w:r>
        <w:t xml:space="preserve"> </w:t>
      </w:r>
    </w:p>
    <w:p w:rsidR="004A51AD" w:rsidRDefault="004A51AD" w:rsidP="004A51AD">
      <w:pPr>
        <w:widowControl w:val="0"/>
        <w:autoSpaceDE w:val="0"/>
        <w:autoSpaceDN w:val="0"/>
        <w:adjustRightInd w:val="0"/>
      </w:pPr>
    </w:p>
    <w:p w:rsidR="004A51AD" w:rsidRDefault="004A51AD" w:rsidP="004A51AD">
      <w:pPr>
        <w:widowControl w:val="0"/>
        <w:autoSpaceDE w:val="0"/>
        <w:autoSpaceDN w:val="0"/>
        <w:adjustRightInd w:val="0"/>
      </w:pPr>
      <w:r>
        <w:t xml:space="preserve">This Part governs practice and procedure before the Illinois Commerce Commission (Commission) in the arbitration proceedings required by Section 252(b) of the Communications Act of 1934 (47 </w:t>
      </w:r>
      <w:proofErr w:type="spellStart"/>
      <w:r>
        <w:t>U.S.C</w:t>
      </w:r>
      <w:proofErr w:type="spellEnd"/>
      <w:r>
        <w:t xml:space="preserve">. 252(b)). </w:t>
      </w:r>
    </w:p>
    <w:sectPr w:rsidR="004A51AD" w:rsidSect="004A51A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A51AD"/>
    <w:rsid w:val="004A51AD"/>
    <w:rsid w:val="00530349"/>
    <w:rsid w:val="005C3366"/>
    <w:rsid w:val="00FA30E3"/>
    <w:rsid w:val="00FA5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761</vt:lpstr>
    </vt:vector>
  </TitlesOfParts>
  <Company>State of Illinois</Company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761</dc:title>
  <dc:subject/>
  <dc:creator>Illinois General Assembly</dc:creator>
  <cp:keywords/>
  <dc:description/>
  <cp:lastModifiedBy>Roberts, John</cp:lastModifiedBy>
  <cp:revision>3</cp:revision>
  <dcterms:created xsi:type="dcterms:W3CDTF">2012-06-21T19:52:00Z</dcterms:created>
  <dcterms:modified xsi:type="dcterms:W3CDTF">2012-06-21T19:52:00Z</dcterms:modified>
</cp:coreProperties>
</file>