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B9" w:rsidRDefault="007D44B9" w:rsidP="007D44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759.110  Purpose</w:t>
      </w:r>
      <w:r>
        <w:t xml:space="preserve"> </w:t>
      </w:r>
    </w:p>
    <w:p w:rsidR="007D44B9" w:rsidRDefault="007D44B9" w:rsidP="007D44B9">
      <w:pPr>
        <w:widowControl w:val="0"/>
        <w:autoSpaceDE w:val="0"/>
        <w:autoSpaceDN w:val="0"/>
        <w:adjustRightInd w:val="0"/>
      </w:pPr>
    </w:p>
    <w:p w:rsidR="007D44B9" w:rsidRDefault="007D44B9" w:rsidP="007D44B9">
      <w:pPr>
        <w:widowControl w:val="0"/>
        <w:autoSpaceDE w:val="0"/>
        <w:autoSpaceDN w:val="0"/>
        <w:adjustRightInd w:val="0"/>
      </w:pPr>
      <w:r>
        <w:t xml:space="preserve">Section 13-301.3 of the Public Utilities Act [220 ILCS 5/13-301.3] created the Digital Divide Elimination Infrastructure Fund (Fund) as a special fund in the State treasury to be used by the Illinois Commerce Commission (Commission) for grants to fund the construction of high-speed data transmission facilities in the State and </w:t>
      </w:r>
      <w:r w:rsidR="003948AE">
        <w:t xml:space="preserve">the </w:t>
      </w:r>
      <w:r>
        <w:t>provis</w:t>
      </w:r>
      <w:r w:rsidR="00CA5798">
        <w:t>i</w:t>
      </w:r>
      <w:r>
        <w:t>on of accessible electronic information service to blind and disabled throughout Illinois as provided in the Accessible Electronic Information</w:t>
      </w:r>
      <w:r w:rsidR="00694C2F">
        <w:t xml:space="preserve"> Act [15 ILCS 323]</w:t>
      </w:r>
      <w:r>
        <w:t xml:space="preserve">. This Part specifies the procedures that shall be followed with respect to the awarding of these grants. </w:t>
      </w:r>
    </w:p>
    <w:p w:rsidR="00F95266" w:rsidRDefault="00F95266">
      <w:pPr>
        <w:pStyle w:val="JCARSourceNote"/>
        <w:ind w:left="720"/>
      </w:pPr>
    </w:p>
    <w:p w:rsidR="00F95266" w:rsidRDefault="00F952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37CAC">
        <w:t>3019</w:t>
      </w:r>
      <w:r w:rsidRPr="00D55B37">
        <w:t xml:space="preserve">, effective </w:t>
      </w:r>
      <w:r w:rsidR="00837CAC">
        <w:t>March 1, 2005</w:t>
      </w:r>
      <w:r w:rsidRPr="00D55B37">
        <w:t>)</w:t>
      </w:r>
    </w:p>
    <w:sectPr w:rsidR="00F9526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0BD5">
      <w:r>
        <w:separator/>
      </w:r>
    </w:p>
  </w:endnote>
  <w:endnote w:type="continuationSeparator" w:id="0">
    <w:p w:rsidR="00000000" w:rsidRDefault="00E6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0BD5">
      <w:r>
        <w:separator/>
      </w:r>
    </w:p>
  </w:footnote>
  <w:footnote w:type="continuationSeparator" w:id="0">
    <w:p w:rsidR="00000000" w:rsidRDefault="00E6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48AE"/>
    <w:rsid w:val="003D1ECC"/>
    <w:rsid w:val="003F3A28"/>
    <w:rsid w:val="003F5FD7"/>
    <w:rsid w:val="00431CFE"/>
    <w:rsid w:val="00440A56"/>
    <w:rsid w:val="00445A29"/>
    <w:rsid w:val="0045237C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947FA"/>
    <w:rsid w:val="00694C2F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44B9"/>
    <w:rsid w:val="008271B1"/>
    <w:rsid w:val="00837CAC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1970"/>
    <w:rsid w:val="00B35D67"/>
    <w:rsid w:val="00B516F7"/>
    <w:rsid w:val="00B71177"/>
    <w:rsid w:val="00C4537A"/>
    <w:rsid w:val="00CA5798"/>
    <w:rsid w:val="00CC13F9"/>
    <w:rsid w:val="00CD3723"/>
    <w:rsid w:val="00D35F4F"/>
    <w:rsid w:val="00D55B37"/>
    <w:rsid w:val="00D91A64"/>
    <w:rsid w:val="00D93C67"/>
    <w:rsid w:val="00DC56B8"/>
    <w:rsid w:val="00DE13C1"/>
    <w:rsid w:val="00E60BD5"/>
    <w:rsid w:val="00E7288E"/>
    <w:rsid w:val="00EB424E"/>
    <w:rsid w:val="00F43DEE"/>
    <w:rsid w:val="00F853C3"/>
    <w:rsid w:val="00F95266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