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4C" w:rsidRDefault="00013A4C" w:rsidP="00013A4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757.210  UTSAP Recovery</w:t>
      </w:r>
      <w:r>
        <w:t xml:space="preserve"> </w:t>
      </w:r>
    </w:p>
    <w:p w:rsidR="00013A4C" w:rsidRDefault="00013A4C" w:rsidP="00013A4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</w:pPr>
      <w:r>
        <w:t xml:space="preserve">Costs incurred as a result of providing </w:t>
      </w:r>
      <w:r w:rsidR="00613C63">
        <w:t xml:space="preserve">local exchange </w:t>
      </w:r>
      <w:r>
        <w:t xml:space="preserve">service under Section 757.200 shall be recovered in the following manner: </w:t>
      </w:r>
    </w:p>
    <w:p w:rsidR="00190C3D" w:rsidRDefault="00190C3D" w:rsidP="00013A4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LECs shall deduct the </w:t>
      </w:r>
      <w:r w:rsidR="00613C63">
        <w:t xml:space="preserve">local exchange service charge </w:t>
      </w:r>
      <w:r>
        <w:t xml:space="preserve">waivers provided to participants for local exchange service obligations and any additional </w:t>
      </w:r>
      <w:r w:rsidR="00613C63">
        <w:t xml:space="preserve">local exchange service charge </w:t>
      </w:r>
      <w:r>
        <w:t xml:space="preserve">waivers of the initial </w:t>
      </w:r>
      <w:r w:rsidR="00613C63">
        <w:t>local exchange</w:t>
      </w:r>
      <w:r>
        <w:t xml:space="preserve"> service installation charge as specified in Section 757.200 from the voluntary UTSAP contributions.  Each LEC shall forward </w:t>
      </w:r>
      <w:r w:rsidR="002C0F17">
        <w:t xml:space="preserve">to the UTSAP Administrator </w:t>
      </w:r>
      <w:r>
        <w:t xml:space="preserve">voluntary UTSAP contributions net of installation </w:t>
      </w:r>
      <w:r w:rsidR="00613C63">
        <w:t xml:space="preserve">local exchange service charge </w:t>
      </w:r>
      <w:r>
        <w:t xml:space="preserve">waivers and Lifeline </w:t>
      </w:r>
      <w:r w:rsidR="00613C63">
        <w:t>local exchange service cha</w:t>
      </w:r>
      <w:r w:rsidR="0011768A">
        <w:t>r</w:t>
      </w:r>
      <w:r w:rsidR="00613C63">
        <w:t xml:space="preserve">ge </w:t>
      </w:r>
      <w:r>
        <w:t xml:space="preserve">waivers provided pursuant to Section 757.200(c).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LECs shall be allowed to recover their administrative costs associated with the UTSAP from the voluntary UTSAP contributions.  </w:t>
      </w:r>
      <w:r w:rsidR="008F1D09">
        <w:t>If seeking recovery,</w:t>
      </w:r>
      <w:r>
        <w:t xml:space="preserve"> administrative costs shall be reported by LECs </w:t>
      </w:r>
      <w:r w:rsidR="008F1D09">
        <w:t xml:space="preserve">annually </w:t>
      </w:r>
      <w:r>
        <w:t xml:space="preserve">to the Commission and the UTSAP Administrator through reports in the form of Exhibit </w:t>
      </w:r>
      <w:r w:rsidR="008F1D09">
        <w:t>B.</w:t>
      </w:r>
      <w:r>
        <w:t xml:space="preserve">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LEC with more than 35,000 access lines shall report in the form of Exhibit </w:t>
      </w:r>
      <w:r w:rsidR="008F1D09">
        <w:t>C and remit</w:t>
      </w:r>
      <w:r>
        <w:t xml:space="preserve"> monthly to the UTSAP Administrator, and shall report quarterly in the form of Exhibit A to the Commission and the UTSAP Administrator.  Each LEC with 35,000 or fewer access lines shall report quarterly in the form of </w:t>
      </w:r>
      <w:r w:rsidR="000253B2">
        <w:t>Exhibits</w:t>
      </w:r>
      <w:r>
        <w:t xml:space="preserve"> A </w:t>
      </w:r>
      <w:r w:rsidR="000253B2">
        <w:t xml:space="preserve">and C </w:t>
      </w:r>
      <w:r>
        <w:t xml:space="preserve">to the Commission and the UTSAP Administrator, and shall remit quarterly to the UTSAP Administrator.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monthly LEC reports to the UTSAP Administrator required of LECs with more than 35,000 access lines shall be in the form of Exhibit </w:t>
      </w:r>
      <w:r w:rsidR="000253B2">
        <w:t>C</w:t>
      </w:r>
      <w:r>
        <w:t xml:space="preserve"> and shall include: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total UTSAP contributions billed, less adjustments for previous months UTSAP contributions billed but not collected;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total amount of local exchange service obligations waived;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amount of the additional </w:t>
      </w:r>
      <w:r w:rsidR="00613C63">
        <w:t xml:space="preserve">local exchange service charge </w:t>
      </w:r>
      <w:r>
        <w:t xml:space="preserve">waivers of the initial </w:t>
      </w:r>
      <w:r w:rsidR="00613C63">
        <w:t>local exchange</w:t>
      </w:r>
      <w:r>
        <w:t xml:space="preserve"> service installation charges as specified in Section 757.200; and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allowable administrative expenses incurred as specified in subsection (b).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Costs of the UTSAP Administrator and its functions will be recovered from the UTSAP contributions before any other payments are made under the plan. </w:t>
      </w:r>
    </w:p>
    <w:p w:rsidR="00190C3D" w:rsidRDefault="00190C3D" w:rsidP="00662CDC">
      <w:pPr>
        <w:widowControl w:val="0"/>
        <w:autoSpaceDE w:val="0"/>
        <w:autoSpaceDN w:val="0"/>
        <w:adjustRightInd w:val="0"/>
      </w:pPr>
    </w:p>
    <w:p w:rsidR="00013A4C" w:rsidRDefault="00013A4C" w:rsidP="00013A4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Subject to its jurisdiction, the Commission may examine at any time the </w:t>
      </w:r>
      <w:r>
        <w:lastRenderedPageBreak/>
        <w:t xml:space="preserve">reasonableness of the LEC's costs incurred solely because of participation in UTSAP.  If the Commission determines, after notice and hearing, that </w:t>
      </w:r>
      <w:r w:rsidR="002C0F17">
        <w:t>those</w:t>
      </w:r>
      <w:r>
        <w:t xml:space="preserve"> expenditures are not reasonable, the LEC shall remit the amounts determined not to be reasonable to the UTSAP Administrator. </w:t>
      </w:r>
    </w:p>
    <w:p w:rsidR="00013A4C" w:rsidRDefault="00013A4C" w:rsidP="00662C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165F" w:rsidRPr="00D55B37" w:rsidRDefault="00613C63">
      <w:pPr>
        <w:pStyle w:val="JCARSourceNote"/>
        <w:ind w:left="720"/>
      </w:pPr>
      <w:r>
        <w:t xml:space="preserve">(Source:  Amended at 42 Ill. Reg. </w:t>
      </w:r>
      <w:r w:rsidR="00345E03">
        <w:t>16417</w:t>
      </w:r>
      <w:r>
        <w:t xml:space="preserve">, effective </w:t>
      </w:r>
      <w:r w:rsidR="00345E03">
        <w:t>August 15, 2018</w:t>
      </w:r>
      <w:r>
        <w:t>)</w:t>
      </w:r>
    </w:p>
    <w:sectPr w:rsidR="0003165F" w:rsidRPr="00D55B37" w:rsidSect="00013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3A4C"/>
    <w:rsid w:val="00013A4C"/>
    <w:rsid w:val="000253B2"/>
    <w:rsid w:val="0003165F"/>
    <w:rsid w:val="0011768A"/>
    <w:rsid w:val="00190C3D"/>
    <w:rsid w:val="002C0F17"/>
    <w:rsid w:val="00345E03"/>
    <w:rsid w:val="003A2084"/>
    <w:rsid w:val="005C3366"/>
    <w:rsid w:val="00613C63"/>
    <w:rsid w:val="00662CDC"/>
    <w:rsid w:val="00896FF7"/>
    <w:rsid w:val="008F1D09"/>
    <w:rsid w:val="008F2A99"/>
    <w:rsid w:val="00A63B87"/>
    <w:rsid w:val="00AB118A"/>
    <w:rsid w:val="00C54630"/>
    <w:rsid w:val="00D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FFDDB8-76D0-41D3-9C69-E840A627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3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757</vt:lpstr>
    </vt:vector>
  </TitlesOfParts>
  <Company>State of Illinois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757</dc:title>
  <dc:subject/>
  <dc:creator>Illinois General Assembly</dc:creator>
  <cp:keywords/>
  <dc:description/>
  <cp:lastModifiedBy>Lane, Arlene L.</cp:lastModifiedBy>
  <cp:revision>4</cp:revision>
  <dcterms:created xsi:type="dcterms:W3CDTF">2018-07-10T19:42:00Z</dcterms:created>
  <dcterms:modified xsi:type="dcterms:W3CDTF">2018-08-27T16:32:00Z</dcterms:modified>
</cp:coreProperties>
</file>