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23" w:rsidRDefault="00426C23" w:rsidP="00426C23">
      <w:pPr>
        <w:widowControl w:val="0"/>
        <w:autoSpaceDE w:val="0"/>
        <w:autoSpaceDN w:val="0"/>
        <w:adjustRightInd w:val="0"/>
      </w:pPr>
    </w:p>
    <w:p w:rsidR="00426C23" w:rsidRDefault="00426C23" w:rsidP="00426C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757.115  Link Up Application Procedure and Processing</w:t>
      </w:r>
      <w:r>
        <w:t xml:space="preserve"> </w:t>
      </w:r>
      <w:r w:rsidR="00242B61" w:rsidRPr="006019F0">
        <w:rPr>
          <w:b/>
        </w:rPr>
        <w:t>(Repealed)</w:t>
      </w:r>
    </w:p>
    <w:p w:rsidR="00426C23" w:rsidRDefault="00426C23" w:rsidP="00426C23">
      <w:pPr>
        <w:widowControl w:val="0"/>
        <w:autoSpaceDE w:val="0"/>
        <w:autoSpaceDN w:val="0"/>
        <w:adjustRightInd w:val="0"/>
        <w:ind w:left="1440" w:hanging="720"/>
      </w:pPr>
    </w:p>
    <w:p w:rsidR="00242B61" w:rsidRPr="00D55B37" w:rsidRDefault="00242B61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ED1097">
        <w:t>7</w:t>
      </w:r>
      <w:r>
        <w:t xml:space="preserve"> </w:t>
      </w:r>
      <w:r w:rsidRPr="00D55B37">
        <w:t xml:space="preserve">Ill. Reg. </w:t>
      </w:r>
      <w:r w:rsidR="0052310A">
        <w:t>11287</w:t>
      </w:r>
      <w:r w:rsidRPr="00D55B37">
        <w:t xml:space="preserve">, effective </w:t>
      </w:r>
      <w:bookmarkStart w:id="0" w:name="_GoBack"/>
      <w:r w:rsidR="0052310A">
        <w:t>July 2, 2013</w:t>
      </w:r>
      <w:bookmarkEnd w:id="0"/>
      <w:r w:rsidRPr="00D55B37">
        <w:t>)</w:t>
      </w:r>
    </w:p>
    <w:sectPr w:rsidR="00242B61" w:rsidRPr="00D55B37" w:rsidSect="00426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C23"/>
    <w:rsid w:val="00161B6E"/>
    <w:rsid w:val="00242B61"/>
    <w:rsid w:val="00426C23"/>
    <w:rsid w:val="00494C25"/>
    <w:rsid w:val="004E6BE6"/>
    <w:rsid w:val="0052310A"/>
    <w:rsid w:val="005C3366"/>
    <w:rsid w:val="00C628F2"/>
    <w:rsid w:val="00E00102"/>
    <w:rsid w:val="00E12B16"/>
    <w:rsid w:val="00ED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2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