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B41" w:rsidRDefault="00664B41" w:rsidP="00664B41">
      <w:pPr>
        <w:widowControl w:val="0"/>
        <w:autoSpaceDE w:val="0"/>
        <w:autoSpaceDN w:val="0"/>
        <w:adjustRightInd w:val="0"/>
      </w:pPr>
    </w:p>
    <w:p w:rsidR="00664B41" w:rsidRPr="00A52CDD" w:rsidRDefault="00664B41" w:rsidP="00664B41">
      <w:pPr>
        <w:widowControl w:val="0"/>
        <w:autoSpaceDE w:val="0"/>
        <w:autoSpaceDN w:val="0"/>
        <w:adjustRightInd w:val="0"/>
        <w:rPr>
          <w:b/>
        </w:rPr>
      </w:pPr>
      <w:r>
        <w:rPr>
          <w:b/>
          <w:bCs/>
        </w:rPr>
        <w:t>Section 755.510  Determination and Adjustment of the Line Charg</w:t>
      </w:r>
      <w:r w:rsidRPr="008409F8">
        <w:rPr>
          <w:b/>
          <w:bCs/>
        </w:rPr>
        <w:t>e</w:t>
      </w:r>
      <w:r w:rsidRPr="00A52CDD">
        <w:rPr>
          <w:b/>
        </w:rPr>
        <w:t xml:space="preserve"> </w:t>
      </w:r>
      <w:r w:rsidR="008409F8" w:rsidRPr="00A52CDD">
        <w:rPr>
          <w:b/>
        </w:rPr>
        <w:t>and Assessment</w:t>
      </w:r>
    </w:p>
    <w:p w:rsidR="00664B41" w:rsidRDefault="00664B41" w:rsidP="00664B41">
      <w:pPr>
        <w:widowControl w:val="0"/>
        <w:autoSpaceDE w:val="0"/>
        <w:autoSpaceDN w:val="0"/>
        <w:adjustRightInd w:val="0"/>
      </w:pPr>
    </w:p>
    <w:p w:rsidR="00664B41" w:rsidRDefault="00664B41" w:rsidP="00664B41">
      <w:pPr>
        <w:widowControl w:val="0"/>
        <w:autoSpaceDE w:val="0"/>
        <w:autoSpaceDN w:val="0"/>
        <w:adjustRightInd w:val="0"/>
        <w:ind w:left="1440" w:hanging="720"/>
      </w:pPr>
      <w:r>
        <w:t>a)</w:t>
      </w:r>
      <w:r>
        <w:tab/>
      </w:r>
      <w:r w:rsidR="007439AB" w:rsidRPr="005760A4">
        <w:t>The Commission shall issue its order establishing the competitively neutral amount to be charged or assessed to subscribers of telecommunications carriers and wireless carriers, Interconnected VoIP service providers and purchasers of prepaid wireless telecommunications service on or prior to June 1 of each year.</w:t>
      </w:r>
      <w:r>
        <w:t xml:space="preserve"> </w:t>
      </w:r>
    </w:p>
    <w:p w:rsidR="00E43033" w:rsidRDefault="00E43033" w:rsidP="00664B41">
      <w:pPr>
        <w:widowControl w:val="0"/>
        <w:autoSpaceDE w:val="0"/>
        <w:autoSpaceDN w:val="0"/>
        <w:adjustRightInd w:val="0"/>
        <w:ind w:left="1440" w:hanging="720"/>
      </w:pPr>
    </w:p>
    <w:p w:rsidR="00664B41" w:rsidRDefault="00664B41" w:rsidP="00664B41">
      <w:pPr>
        <w:widowControl w:val="0"/>
        <w:autoSpaceDE w:val="0"/>
        <w:autoSpaceDN w:val="0"/>
        <w:adjustRightInd w:val="0"/>
        <w:ind w:left="1440" w:hanging="720"/>
      </w:pPr>
      <w:r>
        <w:t>b)</w:t>
      </w:r>
      <w:r>
        <w:tab/>
        <w:t xml:space="preserve">The Commission's order establishing the line charge </w:t>
      </w:r>
      <w:r w:rsidR="008409F8">
        <w:t xml:space="preserve">and assessment </w:t>
      </w:r>
      <w:r>
        <w:t xml:space="preserve">shall be served on ITAC, the ITAP Advisory Council chairperson, the Staff Liaison, the Director of the Commission's </w:t>
      </w:r>
      <w:r w:rsidR="00101DDA">
        <w:t>Policy Division</w:t>
      </w:r>
      <w:r>
        <w:t>, all carriers</w:t>
      </w:r>
      <w:r w:rsidR="007439AB">
        <w:t xml:space="preserve"> and wirel</w:t>
      </w:r>
      <w:r w:rsidR="005E58C5">
        <w:t>e</w:t>
      </w:r>
      <w:r w:rsidR="007439AB">
        <w:t>ss carriers, all</w:t>
      </w:r>
      <w:r w:rsidR="008409F8">
        <w:t xml:space="preserve"> </w:t>
      </w:r>
      <w:r w:rsidR="00A96320">
        <w:t>i</w:t>
      </w:r>
      <w:r w:rsidR="008409F8">
        <w:t xml:space="preserve">nterconnected VoIP </w:t>
      </w:r>
      <w:r w:rsidR="00A96320">
        <w:t>p</w:t>
      </w:r>
      <w:r w:rsidR="008409F8">
        <w:t>roviders</w:t>
      </w:r>
      <w:r w:rsidR="007439AB">
        <w:t>, and the Department of Revenue</w:t>
      </w:r>
      <w:r>
        <w:t xml:space="preserve">. </w:t>
      </w:r>
    </w:p>
    <w:p w:rsidR="00E43033" w:rsidRDefault="00E43033" w:rsidP="00664B41">
      <w:pPr>
        <w:widowControl w:val="0"/>
        <w:autoSpaceDE w:val="0"/>
        <w:autoSpaceDN w:val="0"/>
        <w:adjustRightInd w:val="0"/>
        <w:ind w:left="1440" w:hanging="720"/>
      </w:pPr>
    </w:p>
    <w:p w:rsidR="00664B41" w:rsidRDefault="00664B41" w:rsidP="00664B41">
      <w:pPr>
        <w:widowControl w:val="0"/>
        <w:autoSpaceDE w:val="0"/>
        <w:autoSpaceDN w:val="0"/>
        <w:adjustRightInd w:val="0"/>
        <w:ind w:left="1440" w:hanging="720"/>
      </w:pPr>
      <w:r>
        <w:t>c)</w:t>
      </w:r>
      <w:r>
        <w:tab/>
        <w:t xml:space="preserve">If any change in the line charge </w:t>
      </w:r>
      <w:r w:rsidR="008409F8">
        <w:t xml:space="preserve">and assessment </w:t>
      </w:r>
      <w:r>
        <w:t>is ordered, the order shall direct each carrier</w:t>
      </w:r>
      <w:r w:rsidR="007439AB">
        <w:t>, wireless carrier, interconnected VoIP service provider, and seller</w:t>
      </w:r>
      <w:r>
        <w:t xml:space="preserve"> to </w:t>
      </w:r>
      <w:r w:rsidR="007439AB">
        <w:t>implement the new rate and assessment</w:t>
      </w:r>
      <w:r>
        <w:t xml:space="preserve"> within </w:t>
      </w:r>
      <w:r w:rsidR="007439AB">
        <w:t>60</w:t>
      </w:r>
      <w:r>
        <w:t xml:space="preserve"> days in compliance with the order and without further notice. </w:t>
      </w:r>
    </w:p>
    <w:p w:rsidR="0075351B" w:rsidRDefault="0075351B">
      <w:pPr>
        <w:pStyle w:val="JCARSourceNote"/>
        <w:ind w:firstLine="720"/>
      </w:pPr>
    </w:p>
    <w:p w:rsidR="008409F8" w:rsidRPr="00D55B37" w:rsidRDefault="007439AB">
      <w:pPr>
        <w:pStyle w:val="JCARSourceNote"/>
        <w:ind w:left="720"/>
      </w:pPr>
      <w:r>
        <w:t>(Source:  Amended at 4</w:t>
      </w:r>
      <w:r w:rsidR="000F402F">
        <w:t>1</w:t>
      </w:r>
      <w:r>
        <w:t xml:space="preserve"> Ill. Reg. </w:t>
      </w:r>
      <w:r w:rsidR="00C560DE">
        <w:t>5401</w:t>
      </w:r>
      <w:r>
        <w:t xml:space="preserve">, effective </w:t>
      </w:r>
      <w:bookmarkStart w:id="0" w:name="_GoBack"/>
      <w:r w:rsidR="00C560DE">
        <w:t>May 5, 2017</w:t>
      </w:r>
      <w:bookmarkEnd w:id="0"/>
      <w:r>
        <w:t>)</w:t>
      </w:r>
    </w:p>
    <w:sectPr w:rsidR="008409F8" w:rsidRPr="00D55B37" w:rsidSect="00664B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4B41"/>
    <w:rsid w:val="000F402F"/>
    <w:rsid w:val="00101DDA"/>
    <w:rsid w:val="001F0E6E"/>
    <w:rsid w:val="00303BC0"/>
    <w:rsid w:val="003262F9"/>
    <w:rsid w:val="003A5BF8"/>
    <w:rsid w:val="005C3366"/>
    <w:rsid w:val="005E58C5"/>
    <w:rsid w:val="00664B41"/>
    <w:rsid w:val="007439AB"/>
    <w:rsid w:val="0075351B"/>
    <w:rsid w:val="007D3541"/>
    <w:rsid w:val="008409F8"/>
    <w:rsid w:val="008A1DAF"/>
    <w:rsid w:val="009A36CC"/>
    <w:rsid w:val="00A52CDD"/>
    <w:rsid w:val="00A96320"/>
    <w:rsid w:val="00B12833"/>
    <w:rsid w:val="00BF38DE"/>
    <w:rsid w:val="00C560DE"/>
    <w:rsid w:val="00DA7845"/>
    <w:rsid w:val="00E4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A961A8-2A02-4934-A4F6-9ED339AD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McFarland, Amber C.</cp:lastModifiedBy>
  <cp:revision>3</cp:revision>
  <dcterms:created xsi:type="dcterms:W3CDTF">2017-01-12T16:54:00Z</dcterms:created>
  <dcterms:modified xsi:type="dcterms:W3CDTF">2017-05-17T18:09:00Z</dcterms:modified>
</cp:coreProperties>
</file>