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70" w:rsidRDefault="00171F70" w:rsidP="00171F70">
      <w:pPr>
        <w:widowControl w:val="0"/>
        <w:autoSpaceDE w:val="0"/>
        <w:autoSpaceDN w:val="0"/>
        <w:adjustRightInd w:val="0"/>
      </w:pPr>
    </w:p>
    <w:p w:rsidR="00171F70" w:rsidRDefault="00171F70" w:rsidP="00171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745.221  Rate Changes for Competitive Services</w:t>
      </w:r>
      <w:r>
        <w:t xml:space="preserve"> </w:t>
      </w:r>
    </w:p>
    <w:p w:rsidR="00171F70" w:rsidRDefault="00171F70" w:rsidP="00171F70">
      <w:pPr>
        <w:widowControl w:val="0"/>
        <w:autoSpaceDE w:val="0"/>
        <w:autoSpaceDN w:val="0"/>
        <w:adjustRightInd w:val="0"/>
      </w:pPr>
    </w:p>
    <w:p w:rsidR="00171F70" w:rsidRDefault="00171F70" w:rsidP="00171F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for proposed changes in rates for competitive services are found in Section 13-505 of the Act. </w:t>
      </w:r>
    </w:p>
    <w:p w:rsidR="00FB504A" w:rsidRDefault="00FB504A" w:rsidP="0059011D"/>
    <w:p w:rsidR="00171F70" w:rsidRDefault="00171F70" w:rsidP="00171F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007CB" w:rsidRPr="004930B3">
        <w:rPr>
          <w:i/>
        </w:rPr>
        <w:t>Notice</w:t>
      </w:r>
      <w:r>
        <w:rPr>
          <w:i/>
          <w:iCs/>
        </w:rPr>
        <w:t xml:space="preserve"> of an increase shall be given</w:t>
      </w:r>
      <w:r w:rsidR="002007CB">
        <w:rPr>
          <w:i/>
          <w:iCs/>
        </w:rPr>
        <w:t>, no later than the prior billing cycle,</w:t>
      </w:r>
      <w:r>
        <w:rPr>
          <w:i/>
          <w:iCs/>
        </w:rPr>
        <w:t xml:space="preserve"> to all potentially affected customers by mail or equivalent means of notic</w:t>
      </w:r>
      <w:r w:rsidR="002007CB">
        <w:rPr>
          <w:i/>
          <w:iCs/>
        </w:rPr>
        <w:t>e, including electronic if the customer has elected electronic billing</w:t>
      </w:r>
      <w:r w:rsidR="0037743F">
        <w:rPr>
          <w:i/>
          <w:iCs/>
        </w:rPr>
        <w:t>. Additional notice by publication in a newspaper of general circulation may also be given.</w:t>
      </w:r>
      <w:r>
        <w:t xml:space="preserve"> (Section 13</w:t>
      </w:r>
      <w:r w:rsidR="0059011D">
        <w:noBreakHyphen/>
      </w:r>
      <w:bookmarkStart w:id="0" w:name="_GoBack"/>
      <w:bookmarkEnd w:id="0"/>
      <w:r>
        <w:t xml:space="preserve">505 of the Act) </w:t>
      </w:r>
    </w:p>
    <w:p w:rsidR="00171F70" w:rsidRDefault="00171F70" w:rsidP="0059011D"/>
    <w:p w:rsidR="002007CB" w:rsidRPr="00D55B37" w:rsidRDefault="003774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86767">
        <w:t>22045</w:t>
      </w:r>
      <w:r w:rsidRPr="00D55B37">
        <w:t xml:space="preserve">, effective </w:t>
      </w:r>
      <w:r w:rsidR="00C86767">
        <w:t>November 17, 2014</w:t>
      </w:r>
      <w:r w:rsidRPr="00D55B37">
        <w:t>)</w:t>
      </w:r>
    </w:p>
    <w:sectPr w:rsidR="002007CB" w:rsidRPr="00D55B37" w:rsidSect="00171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F70"/>
    <w:rsid w:val="00171F70"/>
    <w:rsid w:val="00181F53"/>
    <w:rsid w:val="002007CB"/>
    <w:rsid w:val="0037743F"/>
    <w:rsid w:val="004930B3"/>
    <w:rsid w:val="0059011D"/>
    <w:rsid w:val="005C3366"/>
    <w:rsid w:val="00660144"/>
    <w:rsid w:val="00AF0AAD"/>
    <w:rsid w:val="00B60476"/>
    <w:rsid w:val="00B948A5"/>
    <w:rsid w:val="00BD55D1"/>
    <w:rsid w:val="00C86767"/>
    <w:rsid w:val="00D45A29"/>
    <w:rsid w:val="00E841BE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F85ADE-4335-4EEB-9A89-04B56E7F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King, Melissa A.</cp:lastModifiedBy>
  <cp:revision>4</cp:revision>
  <dcterms:created xsi:type="dcterms:W3CDTF">2014-11-18T16:36:00Z</dcterms:created>
  <dcterms:modified xsi:type="dcterms:W3CDTF">2014-11-20T16:13:00Z</dcterms:modified>
</cp:coreProperties>
</file>