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EF8" w:rsidRDefault="00CC3EF8" w:rsidP="00CC3EF8">
      <w:pPr>
        <w:rPr>
          <w:b/>
          <w:szCs w:val="24"/>
        </w:rPr>
      </w:pPr>
    </w:p>
    <w:p w:rsidR="00CC3EF8" w:rsidRPr="00337161" w:rsidRDefault="00CC3EF8" w:rsidP="00CC3EF8">
      <w:pPr>
        <w:rPr>
          <w:b/>
          <w:szCs w:val="24"/>
        </w:rPr>
      </w:pPr>
      <w:r w:rsidRPr="00337161">
        <w:rPr>
          <w:b/>
          <w:szCs w:val="24"/>
        </w:rPr>
        <w:t>Section 737.130</w:t>
      </w:r>
      <w:r>
        <w:rPr>
          <w:b/>
          <w:szCs w:val="24"/>
        </w:rPr>
        <w:t xml:space="preserve">  </w:t>
      </w:r>
      <w:r w:rsidRPr="00337161">
        <w:rPr>
          <w:b/>
          <w:szCs w:val="24"/>
        </w:rPr>
        <w:t>Reporting</w:t>
      </w:r>
    </w:p>
    <w:p w:rsidR="00CC3EF8" w:rsidRPr="00337161" w:rsidRDefault="00CC3EF8" w:rsidP="00CC3EF8">
      <w:pPr>
        <w:rPr>
          <w:szCs w:val="24"/>
        </w:rPr>
      </w:pPr>
    </w:p>
    <w:p w:rsidR="00066516" w:rsidRPr="00EB080C" w:rsidRDefault="00066516" w:rsidP="00066516">
      <w:pPr>
        <w:pStyle w:val="ListParagraph"/>
        <w:tabs>
          <w:tab w:val="left" w:pos="1440"/>
        </w:tabs>
        <w:overflowPunct w:val="0"/>
        <w:autoSpaceDE w:val="0"/>
        <w:autoSpaceDN w:val="0"/>
        <w:spacing w:after="0" w:line="240" w:lineRule="auto"/>
        <w:ind w:left="1440" w:hanging="720"/>
        <w:rPr>
          <w:rFonts w:eastAsia="Times New Roman"/>
        </w:rPr>
      </w:pPr>
      <w:r>
        <w:rPr>
          <w:rFonts w:eastAsia="Times New Roman"/>
        </w:rPr>
        <w:t>a)</w:t>
      </w:r>
      <w:r>
        <w:rPr>
          <w:rFonts w:eastAsia="Times New Roman"/>
        </w:rPr>
        <w:tab/>
      </w:r>
      <w:r w:rsidRPr="00EB080C">
        <w:rPr>
          <w:rFonts w:eastAsia="Times New Roman"/>
        </w:rPr>
        <w:t xml:space="preserve">The requirements of Section 737.130(c) and (d) shall not apply to Competitive Non-Electing Providers. </w:t>
      </w:r>
    </w:p>
    <w:p w:rsidR="00066516" w:rsidRPr="00EB080C" w:rsidRDefault="00066516" w:rsidP="00066516">
      <w:pPr>
        <w:pStyle w:val="ListParagraph"/>
        <w:tabs>
          <w:tab w:val="left" w:pos="1440"/>
        </w:tabs>
        <w:overflowPunct w:val="0"/>
        <w:autoSpaceDE w:val="0"/>
        <w:autoSpaceDN w:val="0"/>
        <w:spacing w:after="0" w:line="240" w:lineRule="auto"/>
        <w:ind w:left="1440"/>
        <w:rPr>
          <w:rFonts w:eastAsia="Times New Roman"/>
        </w:rPr>
      </w:pPr>
    </w:p>
    <w:p w:rsidR="00066516" w:rsidRPr="00EB080C" w:rsidRDefault="00066516" w:rsidP="00066516">
      <w:pPr>
        <w:pStyle w:val="ListParagraph"/>
        <w:overflowPunct w:val="0"/>
        <w:autoSpaceDE w:val="0"/>
        <w:autoSpaceDN w:val="0"/>
        <w:spacing w:after="0" w:line="240" w:lineRule="auto"/>
        <w:ind w:left="1440" w:hanging="720"/>
        <w:rPr>
          <w:rFonts w:eastAsia="Times New Roman"/>
        </w:rPr>
      </w:pPr>
      <w:r>
        <w:rPr>
          <w:rFonts w:eastAsia="Times New Roman"/>
        </w:rPr>
        <w:t>b)</w:t>
      </w:r>
      <w:r>
        <w:rPr>
          <w:rFonts w:eastAsia="Times New Roman"/>
        </w:rPr>
        <w:tab/>
      </w:r>
      <w:r w:rsidRPr="00EB080C">
        <w:rPr>
          <w:rFonts w:eastAsia="Times New Roman"/>
        </w:rPr>
        <w:t xml:space="preserve">The requirements of Section 737.130(c) and (d) shall apply to an Electing Provider for a period of three years after its notice of election becomes effective pursuant to Section 13-506.2(b) of the Act. After the three year period, the requirements of Section 737.130(c) and (d) shall not apply to the Electing Provider. </w:t>
      </w:r>
    </w:p>
    <w:p w:rsidR="00066516" w:rsidRPr="00337161" w:rsidRDefault="00066516">
      <w:pPr>
        <w:ind w:left="1440" w:hanging="720"/>
        <w:rPr>
          <w:szCs w:val="24"/>
        </w:rPr>
      </w:pPr>
    </w:p>
    <w:p w:rsidR="00CC3EF8" w:rsidRDefault="00066516" w:rsidP="00CC3EF8">
      <w:pPr>
        <w:ind w:left="1440" w:hanging="720"/>
        <w:rPr>
          <w:spacing w:val="2"/>
          <w:szCs w:val="24"/>
        </w:rPr>
      </w:pPr>
      <w:r>
        <w:rPr>
          <w:szCs w:val="24"/>
        </w:rPr>
        <w:t>c)</w:t>
      </w:r>
      <w:r w:rsidR="00CC3EF8" w:rsidRPr="00337161">
        <w:rPr>
          <w:szCs w:val="24"/>
        </w:rPr>
        <w:tab/>
        <w:t xml:space="preserve">Each Electing Provider </w:t>
      </w:r>
      <w:r>
        <w:rPr>
          <w:szCs w:val="24"/>
        </w:rPr>
        <w:t xml:space="preserve">subject to this subsection </w:t>
      </w:r>
      <w:r w:rsidR="006C77B3">
        <w:rPr>
          <w:szCs w:val="24"/>
        </w:rPr>
        <w:t>(</w:t>
      </w:r>
      <w:r w:rsidR="00086A26">
        <w:rPr>
          <w:szCs w:val="24"/>
        </w:rPr>
        <w:t>c</w:t>
      </w:r>
      <w:r w:rsidR="006C77B3">
        <w:rPr>
          <w:szCs w:val="24"/>
        </w:rPr>
        <w:t>)</w:t>
      </w:r>
      <w:r w:rsidR="00086A26">
        <w:rPr>
          <w:szCs w:val="24"/>
        </w:rPr>
        <w:t xml:space="preserve"> </w:t>
      </w:r>
      <w:r w:rsidR="00CC3EF8" w:rsidRPr="00337161">
        <w:rPr>
          <w:szCs w:val="24"/>
        </w:rPr>
        <w:t xml:space="preserve">shall provide to the </w:t>
      </w:r>
      <w:r w:rsidR="00CC3EF8" w:rsidRPr="00337161">
        <w:rPr>
          <w:spacing w:val="-2"/>
          <w:szCs w:val="24"/>
        </w:rPr>
        <w:t>Commission on a quarterly basis</w:t>
      </w:r>
      <w:r w:rsidR="00DB32F8">
        <w:rPr>
          <w:spacing w:val="-2"/>
          <w:szCs w:val="24"/>
        </w:rPr>
        <w:t>,</w:t>
      </w:r>
      <w:r w:rsidR="00CC3EF8" w:rsidRPr="00337161">
        <w:rPr>
          <w:spacing w:val="-2"/>
          <w:szCs w:val="24"/>
        </w:rPr>
        <w:t xml:space="preserve"> and in a form suitable fo</w:t>
      </w:r>
      <w:r w:rsidR="00CC3EF8" w:rsidRPr="00337161">
        <w:rPr>
          <w:szCs w:val="24"/>
        </w:rPr>
        <w:t>r</w:t>
      </w:r>
      <w:r w:rsidR="00CC3EF8" w:rsidRPr="00337161">
        <w:rPr>
          <w:spacing w:val="-1"/>
          <w:szCs w:val="24"/>
        </w:rPr>
        <w:t xml:space="preserve"> </w:t>
      </w:r>
      <w:r w:rsidR="00CC3EF8" w:rsidRPr="00337161">
        <w:rPr>
          <w:spacing w:val="-4"/>
          <w:szCs w:val="24"/>
        </w:rPr>
        <w:t>posting on the Commission's website</w:t>
      </w:r>
      <w:r w:rsidR="00CC3EF8" w:rsidRPr="00337161">
        <w:rPr>
          <w:spacing w:val="-2"/>
          <w:szCs w:val="24"/>
        </w:rPr>
        <w:t>, a public report that includes the following data fo</w:t>
      </w:r>
      <w:r w:rsidR="00CC3EF8" w:rsidRPr="00337161">
        <w:rPr>
          <w:szCs w:val="24"/>
        </w:rPr>
        <w:t>r</w:t>
      </w:r>
      <w:r w:rsidR="00CC3EF8" w:rsidRPr="00337161">
        <w:rPr>
          <w:spacing w:val="-2"/>
          <w:szCs w:val="24"/>
        </w:rPr>
        <w:t xml:space="preserve"> ba</w:t>
      </w:r>
      <w:r w:rsidR="00CC3EF8" w:rsidRPr="00337161">
        <w:rPr>
          <w:spacing w:val="2"/>
          <w:szCs w:val="24"/>
        </w:rPr>
        <w:t>sic local exchange service qu</w:t>
      </w:r>
      <w:r w:rsidR="00DB32F8">
        <w:rPr>
          <w:spacing w:val="2"/>
          <w:szCs w:val="24"/>
        </w:rPr>
        <w:t>ality of service</w:t>
      </w:r>
      <w:r w:rsidR="009C4F52">
        <w:rPr>
          <w:spacing w:val="2"/>
          <w:szCs w:val="24"/>
        </w:rPr>
        <w:t>,</w:t>
      </w:r>
      <w:r w:rsidR="00CC3EF8" w:rsidRPr="00337161">
        <w:rPr>
          <w:spacing w:val="2"/>
          <w:szCs w:val="24"/>
        </w:rPr>
        <w:t xml:space="preserve"> shown for each of the </w:t>
      </w:r>
      <w:r w:rsidR="005E70F1">
        <w:rPr>
          <w:spacing w:val="2"/>
          <w:szCs w:val="24"/>
        </w:rPr>
        <w:t>3</w:t>
      </w:r>
      <w:r w:rsidR="00CC3EF8" w:rsidRPr="00337161">
        <w:rPr>
          <w:spacing w:val="2"/>
          <w:szCs w:val="24"/>
        </w:rPr>
        <w:t xml:space="preserve"> months of the quarter for which the report is filed. The report shall be provided to the Commission within 30 days after the end of each calendar quarter.</w:t>
      </w:r>
    </w:p>
    <w:p w:rsidR="00CC3EF8" w:rsidRDefault="00CC3EF8" w:rsidP="00CC3EF8">
      <w:pPr>
        <w:ind w:left="1440" w:hanging="720"/>
        <w:rPr>
          <w:spacing w:val="2"/>
          <w:szCs w:val="24"/>
        </w:rPr>
      </w:pPr>
    </w:p>
    <w:p w:rsidR="00CC3EF8" w:rsidRDefault="00CC3EF8" w:rsidP="00CC3EF8">
      <w:pPr>
        <w:ind w:left="2160" w:hanging="720"/>
        <w:rPr>
          <w:spacing w:val="2"/>
          <w:szCs w:val="24"/>
        </w:rPr>
      </w:pPr>
      <w:r>
        <w:rPr>
          <w:spacing w:val="2"/>
          <w:szCs w:val="24"/>
        </w:rPr>
        <w:t>1)</w:t>
      </w:r>
      <w:r>
        <w:rPr>
          <w:spacing w:val="2"/>
          <w:szCs w:val="24"/>
        </w:rPr>
        <w:tab/>
      </w:r>
      <w:r w:rsidRPr="00061F2F">
        <w:rPr>
          <w:spacing w:val="2"/>
          <w:szCs w:val="24"/>
        </w:rPr>
        <w:t>With regard to credits due to out-of-service conditions lasting more than 30 hours:</w:t>
      </w:r>
    </w:p>
    <w:p w:rsidR="00CC3EF8" w:rsidRDefault="00CC3EF8" w:rsidP="00CC3EF8">
      <w:pPr>
        <w:ind w:left="2160" w:hanging="720"/>
        <w:rPr>
          <w:spacing w:val="2"/>
          <w:szCs w:val="24"/>
        </w:rPr>
      </w:pPr>
    </w:p>
    <w:p w:rsidR="00CC3EF8" w:rsidRDefault="00CC3EF8" w:rsidP="00CC3EF8">
      <w:pPr>
        <w:ind w:left="2880" w:hanging="720"/>
        <w:rPr>
          <w:spacing w:val="2"/>
          <w:szCs w:val="24"/>
        </w:rPr>
      </w:pPr>
      <w:r>
        <w:rPr>
          <w:spacing w:val="2"/>
          <w:szCs w:val="24"/>
        </w:rPr>
        <w:t>A)</w:t>
      </w:r>
      <w:r>
        <w:rPr>
          <w:spacing w:val="2"/>
          <w:szCs w:val="24"/>
        </w:rPr>
        <w:tab/>
      </w:r>
      <w:r w:rsidRPr="00337161">
        <w:rPr>
          <w:spacing w:val="2"/>
          <w:szCs w:val="24"/>
        </w:rPr>
        <w:t>the total dollar amount of any customer credits paid;</w:t>
      </w:r>
    </w:p>
    <w:p w:rsidR="00CC3EF8" w:rsidRDefault="00CC3EF8" w:rsidP="00CC3EF8">
      <w:pPr>
        <w:ind w:left="2880" w:hanging="720"/>
        <w:rPr>
          <w:spacing w:val="2"/>
          <w:szCs w:val="24"/>
        </w:rPr>
      </w:pPr>
    </w:p>
    <w:p w:rsidR="00CC3EF8" w:rsidRDefault="00CC3EF8" w:rsidP="00CC3EF8">
      <w:pPr>
        <w:ind w:left="2880" w:hanging="720"/>
        <w:rPr>
          <w:spacing w:val="2"/>
          <w:szCs w:val="24"/>
        </w:rPr>
      </w:pPr>
      <w:r>
        <w:rPr>
          <w:spacing w:val="2"/>
          <w:szCs w:val="24"/>
        </w:rPr>
        <w:t>B)</w:t>
      </w:r>
      <w:r>
        <w:rPr>
          <w:spacing w:val="2"/>
          <w:szCs w:val="24"/>
        </w:rPr>
        <w:tab/>
      </w:r>
      <w:r w:rsidRPr="00337161">
        <w:rPr>
          <w:spacing w:val="2"/>
          <w:szCs w:val="24"/>
        </w:rPr>
        <w:t>the number of credits issued for repairs between 30 and 48 hours;</w:t>
      </w:r>
    </w:p>
    <w:p w:rsidR="00CC3EF8" w:rsidRDefault="00CC3EF8" w:rsidP="00CC3EF8">
      <w:pPr>
        <w:ind w:left="2880" w:hanging="720"/>
        <w:rPr>
          <w:spacing w:val="2"/>
          <w:szCs w:val="24"/>
        </w:rPr>
      </w:pPr>
    </w:p>
    <w:p w:rsidR="00CC3EF8" w:rsidRDefault="00CC3EF8" w:rsidP="00CC3EF8">
      <w:pPr>
        <w:ind w:left="2880" w:hanging="720"/>
        <w:rPr>
          <w:spacing w:val="2"/>
          <w:szCs w:val="24"/>
        </w:rPr>
      </w:pPr>
      <w:r>
        <w:rPr>
          <w:spacing w:val="2"/>
          <w:szCs w:val="24"/>
        </w:rPr>
        <w:t>C)</w:t>
      </w:r>
      <w:r>
        <w:rPr>
          <w:spacing w:val="2"/>
          <w:szCs w:val="24"/>
        </w:rPr>
        <w:tab/>
      </w:r>
      <w:r w:rsidRPr="00337161">
        <w:rPr>
          <w:spacing w:val="2"/>
          <w:szCs w:val="24"/>
        </w:rPr>
        <w:t>the number of credits issued for repairs between 49 and 72 hours;</w:t>
      </w:r>
    </w:p>
    <w:p w:rsidR="00CC3EF8" w:rsidRDefault="00CC3EF8" w:rsidP="00CC3EF8">
      <w:pPr>
        <w:ind w:left="2880" w:hanging="720"/>
        <w:rPr>
          <w:spacing w:val="2"/>
          <w:szCs w:val="24"/>
        </w:rPr>
      </w:pPr>
    </w:p>
    <w:p w:rsidR="00CC3EF8" w:rsidRDefault="00CC3EF8" w:rsidP="00CC3EF8">
      <w:pPr>
        <w:ind w:left="2880" w:hanging="720"/>
        <w:rPr>
          <w:spacing w:val="2"/>
          <w:szCs w:val="24"/>
        </w:rPr>
      </w:pPr>
      <w:r>
        <w:rPr>
          <w:spacing w:val="2"/>
          <w:szCs w:val="24"/>
        </w:rPr>
        <w:t>D)</w:t>
      </w:r>
      <w:r>
        <w:rPr>
          <w:spacing w:val="2"/>
          <w:szCs w:val="24"/>
        </w:rPr>
        <w:tab/>
      </w:r>
      <w:r w:rsidRPr="00337161">
        <w:rPr>
          <w:spacing w:val="2"/>
          <w:szCs w:val="24"/>
        </w:rPr>
        <w:t>the number of credits issued for repairs between 73 and 96 hours;</w:t>
      </w:r>
    </w:p>
    <w:p w:rsidR="00CC3EF8" w:rsidRDefault="00CC3EF8" w:rsidP="00CC3EF8">
      <w:pPr>
        <w:ind w:left="2880" w:hanging="720"/>
        <w:rPr>
          <w:spacing w:val="2"/>
          <w:szCs w:val="24"/>
        </w:rPr>
      </w:pPr>
    </w:p>
    <w:p w:rsidR="00CC3EF8" w:rsidRDefault="00CC3EF8" w:rsidP="00CC3EF8">
      <w:pPr>
        <w:ind w:left="2880" w:hanging="720"/>
        <w:rPr>
          <w:spacing w:val="2"/>
          <w:szCs w:val="24"/>
        </w:rPr>
      </w:pPr>
      <w:r>
        <w:rPr>
          <w:spacing w:val="2"/>
          <w:szCs w:val="24"/>
        </w:rPr>
        <w:t>E)</w:t>
      </w:r>
      <w:r>
        <w:rPr>
          <w:spacing w:val="2"/>
          <w:szCs w:val="24"/>
        </w:rPr>
        <w:tab/>
      </w:r>
      <w:r w:rsidRPr="00337161">
        <w:rPr>
          <w:spacing w:val="2"/>
          <w:szCs w:val="24"/>
        </w:rPr>
        <w:t xml:space="preserve">the number of credits </w:t>
      </w:r>
      <w:r w:rsidR="00DB32F8">
        <w:rPr>
          <w:spacing w:val="2"/>
          <w:szCs w:val="24"/>
        </w:rPr>
        <w:t>issued</w:t>
      </w:r>
      <w:r w:rsidRPr="00337161">
        <w:rPr>
          <w:spacing w:val="2"/>
          <w:szCs w:val="24"/>
        </w:rPr>
        <w:t xml:space="preserve"> for repairs between 97 and 120 hours;</w:t>
      </w:r>
    </w:p>
    <w:p w:rsidR="00CC3EF8" w:rsidRDefault="00CC3EF8" w:rsidP="00CC3EF8">
      <w:pPr>
        <w:ind w:left="2880" w:hanging="720"/>
        <w:rPr>
          <w:spacing w:val="2"/>
          <w:szCs w:val="24"/>
        </w:rPr>
      </w:pPr>
    </w:p>
    <w:p w:rsidR="00CC3EF8" w:rsidRDefault="00CC3EF8" w:rsidP="00CC3EF8">
      <w:pPr>
        <w:ind w:left="2880" w:hanging="720"/>
        <w:rPr>
          <w:spacing w:val="2"/>
          <w:szCs w:val="24"/>
        </w:rPr>
      </w:pPr>
      <w:r>
        <w:rPr>
          <w:spacing w:val="2"/>
          <w:szCs w:val="24"/>
        </w:rPr>
        <w:t>F)</w:t>
      </w:r>
      <w:r>
        <w:rPr>
          <w:spacing w:val="2"/>
          <w:szCs w:val="24"/>
        </w:rPr>
        <w:tab/>
      </w:r>
      <w:r w:rsidRPr="00337161">
        <w:rPr>
          <w:spacing w:val="2"/>
          <w:szCs w:val="24"/>
        </w:rPr>
        <w:t>the number of credits issued for repairs greater than 120 hours; and</w:t>
      </w:r>
    </w:p>
    <w:p w:rsidR="00CC3EF8" w:rsidRDefault="00CC3EF8" w:rsidP="00CC3EF8">
      <w:pPr>
        <w:ind w:left="2880" w:hanging="720"/>
        <w:rPr>
          <w:spacing w:val="2"/>
          <w:szCs w:val="24"/>
        </w:rPr>
      </w:pPr>
    </w:p>
    <w:p w:rsidR="00CC3EF8" w:rsidRDefault="00CC3EF8" w:rsidP="00CC3EF8">
      <w:pPr>
        <w:ind w:left="2880" w:hanging="720"/>
        <w:rPr>
          <w:spacing w:val="2"/>
          <w:szCs w:val="24"/>
        </w:rPr>
      </w:pPr>
      <w:r>
        <w:rPr>
          <w:spacing w:val="2"/>
          <w:szCs w:val="24"/>
        </w:rPr>
        <w:t>G)</w:t>
      </w:r>
      <w:r>
        <w:rPr>
          <w:spacing w:val="2"/>
          <w:szCs w:val="24"/>
        </w:rPr>
        <w:tab/>
      </w:r>
      <w:r w:rsidRPr="00061F2F">
        <w:rPr>
          <w:spacing w:val="2"/>
          <w:szCs w:val="24"/>
        </w:rPr>
        <w:t>the number of exemptions claimed for each of the categories identified in Section 737.300</w:t>
      </w:r>
      <w:r w:rsidR="00066516">
        <w:rPr>
          <w:spacing w:val="2"/>
          <w:szCs w:val="24"/>
        </w:rPr>
        <w:t>(b)</w:t>
      </w:r>
      <w:r w:rsidRPr="00061F2F">
        <w:rPr>
          <w:spacing w:val="2"/>
          <w:szCs w:val="24"/>
        </w:rPr>
        <w:t>.</w:t>
      </w:r>
    </w:p>
    <w:p w:rsidR="00CC3EF8" w:rsidRDefault="00CC3EF8" w:rsidP="00CC3EF8">
      <w:pPr>
        <w:ind w:left="2880" w:hanging="720"/>
        <w:rPr>
          <w:spacing w:val="2"/>
          <w:szCs w:val="24"/>
        </w:rPr>
      </w:pPr>
    </w:p>
    <w:p w:rsidR="00CC3EF8" w:rsidRDefault="00CC3EF8" w:rsidP="00CC3EF8">
      <w:pPr>
        <w:ind w:left="2160" w:hanging="720"/>
        <w:rPr>
          <w:spacing w:val="2"/>
          <w:szCs w:val="24"/>
        </w:rPr>
      </w:pPr>
      <w:r>
        <w:rPr>
          <w:spacing w:val="2"/>
          <w:szCs w:val="24"/>
        </w:rPr>
        <w:t>2)</w:t>
      </w:r>
      <w:r>
        <w:rPr>
          <w:spacing w:val="2"/>
          <w:szCs w:val="24"/>
        </w:rPr>
        <w:tab/>
      </w:r>
      <w:r w:rsidRPr="00E176B5">
        <w:rPr>
          <w:spacing w:val="2"/>
          <w:szCs w:val="24"/>
        </w:rPr>
        <w:t>With regard to credits due to failure to install basic local exchange service within 5 business days:</w:t>
      </w:r>
    </w:p>
    <w:p w:rsidR="00CC3EF8" w:rsidRDefault="00CC3EF8" w:rsidP="00CC3EF8">
      <w:pPr>
        <w:ind w:left="2160" w:hanging="720"/>
        <w:rPr>
          <w:spacing w:val="2"/>
          <w:szCs w:val="24"/>
        </w:rPr>
      </w:pPr>
    </w:p>
    <w:p w:rsidR="00CC3EF8" w:rsidRDefault="00CC3EF8" w:rsidP="00CC3EF8">
      <w:pPr>
        <w:ind w:left="2880" w:hanging="720"/>
        <w:rPr>
          <w:spacing w:val="2"/>
          <w:szCs w:val="24"/>
        </w:rPr>
      </w:pPr>
      <w:r>
        <w:rPr>
          <w:spacing w:val="2"/>
          <w:szCs w:val="24"/>
        </w:rPr>
        <w:t>A)</w:t>
      </w:r>
      <w:r>
        <w:rPr>
          <w:spacing w:val="2"/>
          <w:szCs w:val="24"/>
        </w:rPr>
        <w:tab/>
      </w:r>
      <w:r w:rsidRPr="00E176B5">
        <w:rPr>
          <w:spacing w:val="2"/>
          <w:szCs w:val="24"/>
        </w:rPr>
        <w:t>the total dollar amount of any customer credits paid;</w:t>
      </w:r>
    </w:p>
    <w:p w:rsidR="00CC3EF8" w:rsidRDefault="00CC3EF8" w:rsidP="00CC3EF8">
      <w:pPr>
        <w:ind w:left="2880" w:hanging="720"/>
        <w:rPr>
          <w:spacing w:val="2"/>
          <w:szCs w:val="24"/>
        </w:rPr>
      </w:pPr>
    </w:p>
    <w:p w:rsidR="00CC3EF8" w:rsidRDefault="00CC3EF8" w:rsidP="00CC3EF8">
      <w:pPr>
        <w:ind w:left="2880" w:hanging="720"/>
        <w:rPr>
          <w:spacing w:val="2"/>
          <w:szCs w:val="24"/>
        </w:rPr>
      </w:pPr>
      <w:r>
        <w:rPr>
          <w:spacing w:val="2"/>
          <w:szCs w:val="24"/>
        </w:rPr>
        <w:t>B)</w:t>
      </w:r>
      <w:r>
        <w:rPr>
          <w:spacing w:val="2"/>
          <w:szCs w:val="24"/>
        </w:rPr>
        <w:tab/>
      </w:r>
      <w:r w:rsidRPr="00E176B5">
        <w:rPr>
          <w:spacing w:val="2"/>
          <w:szCs w:val="24"/>
        </w:rPr>
        <w:t>the number of installations after 5 business days;</w:t>
      </w:r>
    </w:p>
    <w:p w:rsidR="00CC3EF8" w:rsidRDefault="00CC3EF8" w:rsidP="00CC3EF8">
      <w:pPr>
        <w:ind w:left="2880" w:hanging="720"/>
        <w:rPr>
          <w:spacing w:val="2"/>
          <w:szCs w:val="24"/>
        </w:rPr>
      </w:pPr>
    </w:p>
    <w:p w:rsidR="00CC3EF8" w:rsidRDefault="00CC3EF8" w:rsidP="00CC3EF8">
      <w:pPr>
        <w:ind w:left="2880" w:hanging="720"/>
        <w:rPr>
          <w:spacing w:val="2"/>
          <w:szCs w:val="24"/>
        </w:rPr>
      </w:pPr>
      <w:r>
        <w:rPr>
          <w:spacing w:val="2"/>
          <w:szCs w:val="24"/>
        </w:rPr>
        <w:lastRenderedPageBreak/>
        <w:t>C)</w:t>
      </w:r>
      <w:r>
        <w:rPr>
          <w:spacing w:val="2"/>
          <w:szCs w:val="24"/>
        </w:rPr>
        <w:tab/>
      </w:r>
      <w:r w:rsidRPr="00E176B5">
        <w:rPr>
          <w:spacing w:val="2"/>
          <w:szCs w:val="24"/>
        </w:rPr>
        <w:t>the number of installations after 10 business days;</w:t>
      </w:r>
    </w:p>
    <w:p w:rsidR="00CC3EF8" w:rsidRDefault="00CC3EF8" w:rsidP="00CC3EF8">
      <w:pPr>
        <w:ind w:left="2880" w:hanging="720"/>
        <w:rPr>
          <w:spacing w:val="2"/>
          <w:szCs w:val="24"/>
        </w:rPr>
      </w:pPr>
    </w:p>
    <w:p w:rsidR="00CC3EF8" w:rsidRDefault="00CC3EF8" w:rsidP="00CC3EF8">
      <w:pPr>
        <w:ind w:left="2880" w:hanging="720"/>
        <w:rPr>
          <w:spacing w:val="2"/>
          <w:szCs w:val="24"/>
        </w:rPr>
      </w:pPr>
      <w:r>
        <w:rPr>
          <w:spacing w:val="2"/>
          <w:szCs w:val="24"/>
        </w:rPr>
        <w:t>D)</w:t>
      </w:r>
      <w:r>
        <w:rPr>
          <w:spacing w:val="2"/>
          <w:szCs w:val="24"/>
        </w:rPr>
        <w:tab/>
      </w:r>
      <w:r w:rsidRPr="00E176B5">
        <w:rPr>
          <w:spacing w:val="2"/>
          <w:szCs w:val="24"/>
        </w:rPr>
        <w:t>the number of installations after 11 business days; and</w:t>
      </w:r>
    </w:p>
    <w:p w:rsidR="00CC3EF8" w:rsidRDefault="00CC3EF8" w:rsidP="00CC3EF8">
      <w:pPr>
        <w:ind w:left="2880" w:hanging="720"/>
        <w:rPr>
          <w:spacing w:val="2"/>
          <w:szCs w:val="24"/>
        </w:rPr>
      </w:pPr>
    </w:p>
    <w:p w:rsidR="00CC3EF8" w:rsidRDefault="00CC3EF8" w:rsidP="00CC3EF8">
      <w:pPr>
        <w:ind w:left="2880" w:hanging="720"/>
        <w:rPr>
          <w:spacing w:val="2"/>
          <w:szCs w:val="24"/>
        </w:rPr>
      </w:pPr>
      <w:r>
        <w:rPr>
          <w:spacing w:val="2"/>
          <w:szCs w:val="24"/>
        </w:rPr>
        <w:t>E)</w:t>
      </w:r>
      <w:r>
        <w:rPr>
          <w:spacing w:val="2"/>
          <w:szCs w:val="24"/>
        </w:rPr>
        <w:tab/>
      </w:r>
      <w:r w:rsidRPr="00E176B5">
        <w:rPr>
          <w:spacing w:val="2"/>
          <w:szCs w:val="24"/>
        </w:rPr>
        <w:t xml:space="preserve">the number of exemptions claimed for each of the </w:t>
      </w:r>
      <w:r w:rsidRPr="00E176B5">
        <w:rPr>
          <w:spacing w:val="2"/>
          <w:szCs w:val="24"/>
        </w:rPr>
        <w:tab/>
        <w:t>categories identified in  Section 737.300</w:t>
      </w:r>
      <w:r w:rsidR="00066516">
        <w:rPr>
          <w:spacing w:val="2"/>
          <w:szCs w:val="24"/>
        </w:rPr>
        <w:t>(b)</w:t>
      </w:r>
      <w:r w:rsidRPr="00E176B5">
        <w:rPr>
          <w:spacing w:val="2"/>
          <w:szCs w:val="24"/>
        </w:rPr>
        <w:t>.</w:t>
      </w:r>
    </w:p>
    <w:p w:rsidR="00CC3EF8" w:rsidRDefault="00CC3EF8" w:rsidP="00CC3EF8">
      <w:pPr>
        <w:ind w:left="2880" w:hanging="720"/>
        <w:rPr>
          <w:spacing w:val="2"/>
          <w:szCs w:val="24"/>
        </w:rPr>
      </w:pPr>
    </w:p>
    <w:p w:rsidR="00CC3EF8" w:rsidRDefault="00CC3EF8" w:rsidP="00CC3EF8">
      <w:pPr>
        <w:ind w:left="2160" w:hanging="720"/>
        <w:rPr>
          <w:spacing w:val="2"/>
          <w:szCs w:val="24"/>
        </w:rPr>
      </w:pPr>
      <w:r>
        <w:rPr>
          <w:spacing w:val="2"/>
          <w:szCs w:val="24"/>
        </w:rPr>
        <w:t>3)</w:t>
      </w:r>
      <w:r>
        <w:rPr>
          <w:spacing w:val="2"/>
          <w:szCs w:val="24"/>
        </w:rPr>
        <w:tab/>
      </w:r>
      <w:r w:rsidRPr="00E176B5">
        <w:rPr>
          <w:spacing w:val="2"/>
          <w:szCs w:val="24"/>
        </w:rPr>
        <w:t>With regard to credits due to missed appointments:</w:t>
      </w:r>
    </w:p>
    <w:p w:rsidR="00CC3EF8" w:rsidRDefault="00CC3EF8" w:rsidP="00CC3EF8">
      <w:pPr>
        <w:ind w:left="2160" w:hanging="720"/>
        <w:rPr>
          <w:spacing w:val="2"/>
          <w:szCs w:val="24"/>
        </w:rPr>
      </w:pPr>
    </w:p>
    <w:p w:rsidR="00CC3EF8" w:rsidRDefault="00CC3EF8" w:rsidP="00CC3EF8">
      <w:pPr>
        <w:ind w:left="2880" w:hanging="720"/>
        <w:rPr>
          <w:spacing w:val="2"/>
          <w:szCs w:val="24"/>
        </w:rPr>
      </w:pPr>
      <w:r>
        <w:rPr>
          <w:spacing w:val="2"/>
          <w:szCs w:val="24"/>
        </w:rPr>
        <w:t>A)</w:t>
      </w:r>
      <w:r>
        <w:rPr>
          <w:spacing w:val="2"/>
          <w:szCs w:val="24"/>
        </w:rPr>
        <w:tab/>
      </w:r>
      <w:r w:rsidRPr="00E176B5">
        <w:rPr>
          <w:spacing w:val="2"/>
          <w:szCs w:val="24"/>
        </w:rPr>
        <w:t>the total dollar amount of any customer credits paid;</w:t>
      </w:r>
    </w:p>
    <w:p w:rsidR="00CC3EF8" w:rsidRDefault="00CC3EF8" w:rsidP="00CC3EF8">
      <w:pPr>
        <w:ind w:left="2880" w:hanging="720"/>
        <w:rPr>
          <w:spacing w:val="2"/>
          <w:szCs w:val="24"/>
        </w:rPr>
      </w:pPr>
    </w:p>
    <w:p w:rsidR="00CC3EF8" w:rsidRDefault="00CC3EF8" w:rsidP="00CC3EF8">
      <w:pPr>
        <w:ind w:left="2880" w:hanging="720"/>
        <w:rPr>
          <w:spacing w:val="2"/>
          <w:szCs w:val="24"/>
        </w:rPr>
      </w:pPr>
      <w:r>
        <w:rPr>
          <w:spacing w:val="2"/>
          <w:szCs w:val="24"/>
        </w:rPr>
        <w:t>B)</w:t>
      </w:r>
      <w:r>
        <w:rPr>
          <w:spacing w:val="2"/>
          <w:szCs w:val="24"/>
        </w:rPr>
        <w:tab/>
      </w:r>
      <w:r w:rsidRPr="00E176B5">
        <w:rPr>
          <w:spacing w:val="2"/>
          <w:szCs w:val="24"/>
        </w:rPr>
        <w:t>the number of any customers receiving credits; and</w:t>
      </w:r>
    </w:p>
    <w:p w:rsidR="00CC3EF8" w:rsidRDefault="00CC3EF8" w:rsidP="00CC3EF8">
      <w:pPr>
        <w:ind w:left="2880" w:hanging="720"/>
        <w:rPr>
          <w:spacing w:val="2"/>
          <w:szCs w:val="24"/>
        </w:rPr>
      </w:pPr>
    </w:p>
    <w:p w:rsidR="00CC3EF8" w:rsidRDefault="00CC3EF8" w:rsidP="00CC3EF8">
      <w:pPr>
        <w:ind w:left="2880" w:hanging="720"/>
        <w:rPr>
          <w:spacing w:val="2"/>
          <w:szCs w:val="24"/>
        </w:rPr>
      </w:pPr>
      <w:r>
        <w:rPr>
          <w:spacing w:val="2"/>
          <w:szCs w:val="24"/>
        </w:rPr>
        <w:t>C)</w:t>
      </w:r>
      <w:r>
        <w:rPr>
          <w:spacing w:val="2"/>
          <w:szCs w:val="24"/>
        </w:rPr>
        <w:tab/>
      </w:r>
      <w:r w:rsidRPr="00E176B5">
        <w:rPr>
          <w:spacing w:val="2"/>
          <w:szCs w:val="24"/>
        </w:rPr>
        <w:t>the number of exemptions claimed for each of the categories identified in Section 737.300</w:t>
      </w:r>
      <w:r w:rsidR="00066516">
        <w:rPr>
          <w:spacing w:val="2"/>
          <w:szCs w:val="24"/>
        </w:rPr>
        <w:t>(b)</w:t>
      </w:r>
      <w:r w:rsidRPr="00E176B5">
        <w:rPr>
          <w:spacing w:val="2"/>
          <w:szCs w:val="24"/>
        </w:rPr>
        <w:t>.</w:t>
      </w:r>
    </w:p>
    <w:p w:rsidR="00CC3EF8" w:rsidRDefault="00CC3EF8" w:rsidP="00CC3EF8">
      <w:pPr>
        <w:ind w:left="2880" w:hanging="720"/>
        <w:rPr>
          <w:spacing w:val="2"/>
          <w:szCs w:val="24"/>
        </w:rPr>
      </w:pPr>
    </w:p>
    <w:p w:rsidR="00CC3EF8" w:rsidRDefault="00066516" w:rsidP="00CC3EF8">
      <w:pPr>
        <w:ind w:left="1440" w:hanging="720"/>
        <w:rPr>
          <w:spacing w:val="2"/>
          <w:szCs w:val="24"/>
        </w:rPr>
      </w:pPr>
      <w:r>
        <w:rPr>
          <w:spacing w:val="2"/>
          <w:szCs w:val="24"/>
        </w:rPr>
        <w:t>d)</w:t>
      </w:r>
      <w:r w:rsidR="00CC3EF8">
        <w:rPr>
          <w:spacing w:val="2"/>
          <w:szCs w:val="24"/>
        </w:rPr>
        <w:tab/>
      </w:r>
      <w:r>
        <w:rPr>
          <w:spacing w:val="2"/>
          <w:szCs w:val="24"/>
        </w:rPr>
        <w:t>Each</w:t>
      </w:r>
      <w:r w:rsidR="00CC3EF8" w:rsidRPr="00E176B5">
        <w:rPr>
          <w:spacing w:val="2"/>
          <w:szCs w:val="24"/>
        </w:rPr>
        <w:t xml:space="preserve"> Electing Provider </w:t>
      </w:r>
      <w:r>
        <w:rPr>
          <w:spacing w:val="2"/>
          <w:szCs w:val="24"/>
        </w:rPr>
        <w:t xml:space="preserve">subject to this subsection </w:t>
      </w:r>
      <w:r w:rsidR="00086A26">
        <w:rPr>
          <w:spacing w:val="2"/>
          <w:szCs w:val="24"/>
        </w:rPr>
        <w:t xml:space="preserve">(d) </w:t>
      </w:r>
      <w:r w:rsidR="00CC3EF8" w:rsidRPr="00E176B5">
        <w:rPr>
          <w:spacing w:val="2"/>
          <w:szCs w:val="24"/>
        </w:rPr>
        <w:t>shall, on an annual basis, submit to the Commission a report that includes, for informational reporting, the performance data described in Section 737.200(a)</w:t>
      </w:r>
      <w:r>
        <w:rPr>
          <w:spacing w:val="2"/>
          <w:szCs w:val="24"/>
        </w:rPr>
        <w:t>, (b) and (c)</w:t>
      </w:r>
      <w:r w:rsidR="00CC3EF8" w:rsidRPr="00E176B5">
        <w:rPr>
          <w:spacing w:val="2"/>
          <w:szCs w:val="24"/>
        </w:rPr>
        <w:t xml:space="preserve"> and trouble reports per 100 access lines,</w:t>
      </w:r>
      <w:r w:rsidR="00CC3EF8" w:rsidRPr="00CC3EF8">
        <w:rPr>
          <w:spacing w:val="2"/>
          <w:szCs w:val="24"/>
        </w:rPr>
        <w:t xml:space="preserve"> </w:t>
      </w:r>
      <w:r w:rsidR="00CC3EF8" w:rsidRPr="00E176B5">
        <w:rPr>
          <w:spacing w:val="2"/>
          <w:szCs w:val="24"/>
        </w:rPr>
        <w:t xml:space="preserve">calculated in accordance with Sections 737.220, 737.230, 737.240 and 737.250, respectively. The annual report shall be filed within 90 days after the end of each calendar year. </w:t>
      </w:r>
      <w:r>
        <w:rPr>
          <w:spacing w:val="2"/>
          <w:szCs w:val="24"/>
        </w:rPr>
        <w:t xml:space="preserve"> </w:t>
      </w:r>
      <w:r w:rsidR="00F4385A">
        <w:rPr>
          <w:spacing w:val="2"/>
          <w:szCs w:val="24"/>
        </w:rPr>
        <w:t>Each</w:t>
      </w:r>
      <w:r w:rsidR="00CC3EF8" w:rsidRPr="00E176B5">
        <w:rPr>
          <w:spacing w:val="2"/>
          <w:szCs w:val="24"/>
        </w:rPr>
        <w:t xml:space="preserve"> Annual Report shall include performance data for each of the 12 months of the calendar year subject to the Report.</w:t>
      </w:r>
    </w:p>
    <w:p w:rsidR="00CC3EF8" w:rsidRDefault="00CC3EF8" w:rsidP="00CC3EF8">
      <w:pPr>
        <w:ind w:left="1440" w:hanging="720"/>
        <w:rPr>
          <w:spacing w:val="2"/>
          <w:szCs w:val="24"/>
        </w:rPr>
      </w:pPr>
    </w:p>
    <w:p w:rsidR="00066516" w:rsidRDefault="00066516" w:rsidP="00CC3EF8">
      <w:pPr>
        <w:ind w:left="1440" w:hanging="720"/>
        <w:rPr>
          <w:spacing w:val="2"/>
        </w:rPr>
      </w:pPr>
      <w:r>
        <w:rPr>
          <w:spacing w:val="2"/>
          <w:szCs w:val="24"/>
        </w:rPr>
        <w:t>e)</w:t>
      </w:r>
      <w:r w:rsidR="00CC3EF8">
        <w:rPr>
          <w:spacing w:val="2"/>
          <w:szCs w:val="24"/>
        </w:rPr>
        <w:tab/>
      </w:r>
      <w:r w:rsidRPr="00EB080C">
        <w:rPr>
          <w:spacing w:val="2"/>
        </w:rPr>
        <w:t>Upon request by the Commission, a Competitive Non-Electing Provider or an Electing Provider that is not subject to the requirements of subsections (c) and (d) shall provide a report showing the number of credits and exemptions, as specified in Section 737.300, for the requested time period.</w:t>
      </w:r>
    </w:p>
    <w:p w:rsidR="00066516" w:rsidRDefault="00066516" w:rsidP="00066516">
      <w:pPr>
        <w:ind w:left="1440"/>
        <w:rPr>
          <w:spacing w:val="2"/>
        </w:rPr>
      </w:pPr>
    </w:p>
    <w:p w:rsidR="00066516" w:rsidRPr="00D55B37" w:rsidRDefault="0006651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F4385A">
        <w:t>39</w:t>
      </w:r>
      <w:r>
        <w:t xml:space="preserve"> I</w:t>
      </w:r>
      <w:r w:rsidRPr="00D55B37">
        <w:t xml:space="preserve">ll. Reg. </w:t>
      </w:r>
      <w:r w:rsidR="006A3A57">
        <w:t>364</w:t>
      </w:r>
      <w:r w:rsidRPr="00D55B37">
        <w:t xml:space="preserve">, effective </w:t>
      </w:r>
      <w:bookmarkStart w:id="0" w:name="_GoBack"/>
      <w:r w:rsidR="006A3A57">
        <w:t>December 22, 2014</w:t>
      </w:r>
      <w:bookmarkEnd w:id="0"/>
      <w:r w:rsidRPr="00D55B37">
        <w:t>)</w:t>
      </w:r>
    </w:p>
    <w:sectPr w:rsidR="0006651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254" w:rsidRDefault="00CE7254">
      <w:r>
        <w:separator/>
      </w:r>
    </w:p>
  </w:endnote>
  <w:endnote w:type="continuationSeparator" w:id="0">
    <w:p w:rsidR="00CE7254" w:rsidRDefault="00CE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254" w:rsidRDefault="00CE7254">
      <w:r>
        <w:separator/>
      </w:r>
    </w:p>
  </w:footnote>
  <w:footnote w:type="continuationSeparator" w:id="0">
    <w:p w:rsidR="00CE7254" w:rsidRDefault="00CE7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9511C5"/>
    <w:multiLevelType w:val="multilevel"/>
    <w:tmpl w:val="73D0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5FA6"/>
    <w:rsid w:val="00001F1D"/>
    <w:rsid w:val="00003CEF"/>
    <w:rsid w:val="00004183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6516"/>
    <w:rsid w:val="000676A6"/>
    <w:rsid w:val="00074368"/>
    <w:rsid w:val="000765E0"/>
    <w:rsid w:val="00083E97"/>
    <w:rsid w:val="0008539F"/>
    <w:rsid w:val="00085CDF"/>
    <w:rsid w:val="0008689B"/>
    <w:rsid w:val="00086A26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5FA6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EFF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70F1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3A57"/>
    <w:rsid w:val="006A72FE"/>
    <w:rsid w:val="006B3E84"/>
    <w:rsid w:val="006B5C47"/>
    <w:rsid w:val="006B7535"/>
    <w:rsid w:val="006B7892"/>
    <w:rsid w:val="006C0FE8"/>
    <w:rsid w:val="006C45D5"/>
    <w:rsid w:val="006C77B3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69D5"/>
    <w:rsid w:val="00763B6D"/>
    <w:rsid w:val="00765D64"/>
    <w:rsid w:val="00767519"/>
    <w:rsid w:val="00776B13"/>
    <w:rsid w:val="00776D1C"/>
    <w:rsid w:val="00777A7A"/>
    <w:rsid w:val="00780733"/>
    <w:rsid w:val="00780B43"/>
    <w:rsid w:val="00790388"/>
    <w:rsid w:val="00792FF6"/>
    <w:rsid w:val="00794C7C"/>
    <w:rsid w:val="0079682A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DFF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4F52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7D36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333C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EF8"/>
    <w:rsid w:val="00CC4FF8"/>
    <w:rsid w:val="00CD3723"/>
    <w:rsid w:val="00CD5413"/>
    <w:rsid w:val="00CE01BF"/>
    <w:rsid w:val="00CE4292"/>
    <w:rsid w:val="00CE7254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32F8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85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EC9231-EA1A-4C9A-BB09-57F706DA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EF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06651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5</cp:revision>
  <dcterms:created xsi:type="dcterms:W3CDTF">2014-09-03T16:31:00Z</dcterms:created>
  <dcterms:modified xsi:type="dcterms:W3CDTF">2014-12-24T16:49:00Z</dcterms:modified>
</cp:coreProperties>
</file>