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FC" w:rsidRDefault="007339FC" w:rsidP="007339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9FC" w:rsidRDefault="007339FC" w:rsidP="007339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732.35  ILEC-CLEC Reimbursement Mechanism</w:t>
      </w:r>
      <w:r>
        <w:t xml:space="preserve"> </w:t>
      </w:r>
    </w:p>
    <w:p w:rsidR="007339FC" w:rsidRDefault="007339FC" w:rsidP="007339FC">
      <w:pPr>
        <w:widowControl w:val="0"/>
        <w:autoSpaceDE w:val="0"/>
        <w:autoSpaceDN w:val="0"/>
        <w:adjustRightInd w:val="0"/>
      </w:pPr>
    </w:p>
    <w:p w:rsidR="007339FC" w:rsidRDefault="007339FC" w:rsidP="007339FC">
      <w:pPr>
        <w:widowControl w:val="0"/>
        <w:autoSpaceDE w:val="0"/>
        <w:autoSpaceDN w:val="0"/>
        <w:adjustRightInd w:val="0"/>
      </w:pPr>
      <w:r>
        <w:rPr>
          <w:i/>
          <w:iCs/>
        </w:rPr>
        <w:t>If the violation of a basic local exchange service quality standard is caused by a carrier other than the carrier providing retail service to the customer, the carrier providing retail service to the customer</w:t>
      </w:r>
      <w:r>
        <w:t xml:space="preserve"> (for purposes of this Section 732.35, the "retail carrier") </w:t>
      </w:r>
      <w:r>
        <w:rPr>
          <w:i/>
          <w:iCs/>
        </w:rPr>
        <w:t>shall credit the customer as provided in this Section.  The carrier causing the violation</w:t>
      </w:r>
      <w:r>
        <w:t xml:space="preserve"> (for purposes of this Section 732.35, the "wholesale carrier") </w:t>
      </w:r>
      <w:r>
        <w:rPr>
          <w:i/>
          <w:iCs/>
        </w:rPr>
        <w:t>shall reimburse the carrier providing retail service the amount credited the customer.</w:t>
      </w:r>
      <w:r>
        <w:t xml:space="preserve">  Such reimbursement by wholesale carrier to retail carrier shall be known as a recourse credit.  </w:t>
      </w:r>
      <w:r>
        <w:rPr>
          <w:i/>
          <w:iCs/>
        </w:rPr>
        <w:t>When applicable, an interconnection agreement shall govern compensation between the carrier causing the violation, in whole or in part, and the retail carrier providing the credit to the customer.</w:t>
      </w:r>
      <w:r>
        <w:t xml:space="preserve">  [220 ILCS 5/13-712] </w:t>
      </w:r>
    </w:p>
    <w:p w:rsidR="002D66C3" w:rsidRDefault="002D66C3">
      <w:pPr>
        <w:pStyle w:val="JCARSourceNote"/>
        <w:ind w:left="720"/>
      </w:pPr>
    </w:p>
    <w:p w:rsidR="002D66C3" w:rsidRPr="00D55B37" w:rsidRDefault="002D66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F66DD">
        <w:t>5</w:t>
      </w:r>
      <w:r>
        <w:t xml:space="preserve"> I</w:t>
      </w:r>
      <w:r w:rsidRPr="00D55B37">
        <w:t xml:space="preserve">ll. Reg. </w:t>
      </w:r>
      <w:r w:rsidR="006B1FB7">
        <w:t>6334</w:t>
      </w:r>
      <w:r w:rsidRPr="00D55B37">
        <w:t xml:space="preserve">, effective </w:t>
      </w:r>
      <w:r w:rsidR="006B1FB7">
        <w:t>April 1, 2011</w:t>
      </w:r>
      <w:r w:rsidRPr="00D55B37">
        <w:t>)</w:t>
      </w:r>
    </w:p>
    <w:sectPr w:rsidR="002D66C3" w:rsidRPr="00D55B37" w:rsidSect="00733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9FC"/>
    <w:rsid w:val="000540E8"/>
    <w:rsid w:val="000D6F72"/>
    <w:rsid w:val="001E0FB8"/>
    <w:rsid w:val="002933D0"/>
    <w:rsid w:val="002D66C3"/>
    <w:rsid w:val="005C3366"/>
    <w:rsid w:val="006B1FB7"/>
    <w:rsid w:val="007339FC"/>
    <w:rsid w:val="0098158D"/>
    <w:rsid w:val="00AF63FE"/>
    <w:rsid w:val="00CF66D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6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