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F6" w:rsidRDefault="002328F6" w:rsidP="00276D55">
      <w:pPr>
        <w:rPr>
          <w:b/>
        </w:rPr>
      </w:pPr>
      <w:bookmarkStart w:id="0" w:name="_GoBack"/>
      <w:bookmarkEnd w:id="0"/>
    </w:p>
    <w:p w:rsidR="00276D55" w:rsidRPr="002328F6" w:rsidRDefault="00276D55" w:rsidP="00276D55">
      <w:pPr>
        <w:rPr>
          <w:b/>
        </w:rPr>
      </w:pPr>
      <w:r w:rsidRPr="002328F6">
        <w:rPr>
          <w:b/>
        </w:rPr>
        <w:t>Section 731.200  Applicability of Subpart B</w:t>
      </w:r>
    </w:p>
    <w:p w:rsidR="00276D55" w:rsidRPr="00276D55" w:rsidRDefault="00276D55" w:rsidP="00276D55"/>
    <w:p w:rsidR="00276D55" w:rsidRPr="00276D55" w:rsidRDefault="00276D55" w:rsidP="00276D55">
      <w:r w:rsidRPr="00276D55">
        <w:t xml:space="preserve">The </w:t>
      </w:r>
      <w:r w:rsidR="00044401">
        <w:t>p</w:t>
      </w:r>
      <w:r w:rsidRPr="00276D55">
        <w:t xml:space="preserve">rovisions of Subpart B are applicable to all Level 1 carriers. </w:t>
      </w:r>
    </w:p>
    <w:sectPr w:rsidR="00276D55" w:rsidRPr="00276D5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204B">
      <w:r>
        <w:separator/>
      </w:r>
    </w:p>
  </w:endnote>
  <w:endnote w:type="continuationSeparator" w:id="0">
    <w:p w:rsidR="00000000" w:rsidRDefault="00EA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204B">
      <w:r>
        <w:separator/>
      </w:r>
    </w:p>
  </w:footnote>
  <w:footnote w:type="continuationSeparator" w:id="0">
    <w:p w:rsidR="00000000" w:rsidRDefault="00EA2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4401"/>
    <w:rsid w:val="00061FD4"/>
    <w:rsid w:val="000D225F"/>
    <w:rsid w:val="00136B47"/>
    <w:rsid w:val="00150267"/>
    <w:rsid w:val="001C7D95"/>
    <w:rsid w:val="001E3074"/>
    <w:rsid w:val="00225354"/>
    <w:rsid w:val="002328F6"/>
    <w:rsid w:val="002524EC"/>
    <w:rsid w:val="00276D55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53446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A204B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