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6B" w:rsidRDefault="00F3366B" w:rsidP="00F336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66B" w:rsidRDefault="00F3366B" w:rsidP="00F3366B">
      <w:pPr>
        <w:widowControl w:val="0"/>
        <w:autoSpaceDE w:val="0"/>
        <w:autoSpaceDN w:val="0"/>
        <w:adjustRightInd w:val="0"/>
      </w:pPr>
      <w:r>
        <w:t xml:space="preserve">AUTHORITY:  Implementing Sections 5-102 and 5-103 and authorized by Section 10-101 of The Public Utilities Act (P.A. 84-617, as amended by P.A. 84-1063, both effective January 1, 1986). </w:t>
      </w:r>
    </w:p>
    <w:sectPr w:rsidR="00F3366B" w:rsidSect="00F33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66B"/>
    <w:rsid w:val="00266B39"/>
    <w:rsid w:val="002756B4"/>
    <w:rsid w:val="005C3366"/>
    <w:rsid w:val="00B85953"/>
    <w:rsid w:val="00F3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5-102 and 5-103 and authorized by Section 10-101 of The Public Utilities Act (P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5-102 and 5-103 and authorized by Section 10-101 of The Public Utilities Act (P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