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E90" w:rsidRDefault="00951E90" w:rsidP="00951E90">
      <w:pPr>
        <w:widowControl w:val="0"/>
        <w:autoSpaceDE w:val="0"/>
        <w:autoSpaceDN w:val="0"/>
        <w:adjustRightInd w:val="0"/>
      </w:pPr>
      <w:bookmarkStart w:id="0" w:name="_GoBack"/>
      <w:bookmarkEnd w:id="0"/>
    </w:p>
    <w:p w:rsidR="00951E90" w:rsidRDefault="00951E90" w:rsidP="00951E90">
      <w:pPr>
        <w:widowControl w:val="0"/>
        <w:autoSpaceDE w:val="0"/>
        <w:autoSpaceDN w:val="0"/>
        <w:adjustRightInd w:val="0"/>
      </w:pPr>
      <w:r>
        <w:rPr>
          <w:b/>
          <w:bCs/>
        </w:rPr>
        <w:t>Section 712.7100  Account 7100 Other Operating Income and Expenses</w:t>
      </w:r>
      <w:r>
        <w:t xml:space="preserve"> </w:t>
      </w:r>
    </w:p>
    <w:p w:rsidR="00951E90" w:rsidRDefault="00951E90" w:rsidP="00951E90">
      <w:pPr>
        <w:widowControl w:val="0"/>
        <w:autoSpaceDE w:val="0"/>
        <w:autoSpaceDN w:val="0"/>
        <w:adjustRightInd w:val="0"/>
      </w:pPr>
    </w:p>
    <w:p w:rsidR="00951E90" w:rsidRDefault="00951E90" w:rsidP="00951E90">
      <w:pPr>
        <w:widowControl w:val="0"/>
        <w:autoSpaceDE w:val="0"/>
        <w:autoSpaceDN w:val="0"/>
        <w:adjustRightInd w:val="0"/>
        <w:ind w:left="1440" w:hanging="720"/>
      </w:pPr>
      <w:r>
        <w:t>a)</w:t>
      </w:r>
      <w:r>
        <w:tab/>
        <w:t xml:space="preserve">Custom work cost pool </w:t>
      </w:r>
    </w:p>
    <w:p w:rsidR="002A25D7" w:rsidRDefault="002A25D7" w:rsidP="00951E90">
      <w:pPr>
        <w:widowControl w:val="0"/>
        <w:autoSpaceDE w:val="0"/>
        <w:autoSpaceDN w:val="0"/>
        <w:adjustRightInd w:val="0"/>
        <w:ind w:left="2160" w:hanging="720"/>
      </w:pPr>
    </w:p>
    <w:p w:rsidR="00951E90" w:rsidRDefault="00951E90" w:rsidP="00951E90">
      <w:pPr>
        <w:widowControl w:val="0"/>
        <w:autoSpaceDE w:val="0"/>
        <w:autoSpaceDN w:val="0"/>
        <w:adjustRightInd w:val="0"/>
        <w:ind w:left="2160" w:hanging="720"/>
      </w:pPr>
      <w:r>
        <w:t>1)</w:t>
      </w:r>
      <w:r>
        <w:tab/>
        <w:t xml:space="preserve">Cost Pool Apportionment Basis:  Account transaction analysis </w:t>
      </w:r>
    </w:p>
    <w:p w:rsidR="002A25D7" w:rsidRDefault="002A25D7" w:rsidP="00951E90">
      <w:pPr>
        <w:widowControl w:val="0"/>
        <w:autoSpaceDE w:val="0"/>
        <w:autoSpaceDN w:val="0"/>
        <w:adjustRightInd w:val="0"/>
        <w:ind w:left="2160" w:hanging="720"/>
      </w:pPr>
    </w:p>
    <w:p w:rsidR="00951E90" w:rsidRDefault="00951E90" w:rsidP="00951E90">
      <w:pPr>
        <w:widowControl w:val="0"/>
        <w:autoSpaceDE w:val="0"/>
        <w:autoSpaceDN w:val="0"/>
        <w:adjustRightInd w:val="0"/>
        <w:ind w:left="2160" w:hanging="720"/>
      </w:pPr>
      <w:r>
        <w:t>2)</w:t>
      </w:r>
      <w:r>
        <w:tab/>
        <w:t>Regulated/</w:t>
      </w:r>
      <w:proofErr w:type="spellStart"/>
      <w:r>
        <w:t>Nonregulated</w:t>
      </w:r>
      <w:proofErr w:type="spellEnd"/>
      <w:r>
        <w:t xml:space="preserve"> Apportionment Basis:  Directly assigned to Regulated </w:t>
      </w:r>
    </w:p>
    <w:p w:rsidR="002A25D7" w:rsidRDefault="002A25D7" w:rsidP="00951E90">
      <w:pPr>
        <w:widowControl w:val="0"/>
        <w:autoSpaceDE w:val="0"/>
        <w:autoSpaceDN w:val="0"/>
        <w:adjustRightInd w:val="0"/>
        <w:ind w:left="2160" w:hanging="720"/>
      </w:pPr>
    </w:p>
    <w:p w:rsidR="00951E90" w:rsidRDefault="00951E90" w:rsidP="00951E90">
      <w:pPr>
        <w:widowControl w:val="0"/>
        <w:autoSpaceDE w:val="0"/>
        <w:autoSpaceDN w:val="0"/>
        <w:adjustRightInd w:val="0"/>
        <w:ind w:left="2160" w:hanging="720"/>
      </w:pPr>
      <w:r>
        <w:t>3)</w:t>
      </w:r>
      <w:r>
        <w:tab/>
        <w:t xml:space="preserve">Cost Definition:  Directly assignable </w:t>
      </w:r>
    </w:p>
    <w:p w:rsidR="002A25D7" w:rsidRDefault="002A25D7" w:rsidP="00951E90">
      <w:pPr>
        <w:widowControl w:val="0"/>
        <w:autoSpaceDE w:val="0"/>
        <w:autoSpaceDN w:val="0"/>
        <w:adjustRightInd w:val="0"/>
        <w:ind w:left="1440" w:hanging="720"/>
      </w:pPr>
    </w:p>
    <w:p w:rsidR="00951E90" w:rsidRDefault="00951E90" w:rsidP="00951E90">
      <w:pPr>
        <w:widowControl w:val="0"/>
        <w:autoSpaceDE w:val="0"/>
        <w:autoSpaceDN w:val="0"/>
        <w:adjustRightInd w:val="0"/>
        <w:ind w:left="1440" w:hanging="720"/>
      </w:pPr>
      <w:r>
        <w:t>b)</w:t>
      </w:r>
      <w:r>
        <w:tab/>
        <w:t xml:space="preserve">Other operating gains or losses cost pool </w:t>
      </w:r>
    </w:p>
    <w:p w:rsidR="002A25D7" w:rsidRDefault="002A25D7" w:rsidP="00951E90">
      <w:pPr>
        <w:widowControl w:val="0"/>
        <w:autoSpaceDE w:val="0"/>
        <w:autoSpaceDN w:val="0"/>
        <w:adjustRightInd w:val="0"/>
        <w:ind w:left="2160" w:hanging="720"/>
      </w:pPr>
    </w:p>
    <w:p w:rsidR="00951E90" w:rsidRDefault="00951E90" w:rsidP="00951E90">
      <w:pPr>
        <w:widowControl w:val="0"/>
        <w:autoSpaceDE w:val="0"/>
        <w:autoSpaceDN w:val="0"/>
        <w:adjustRightInd w:val="0"/>
        <w:ind w:left="2160" w:hanging="720"/>
      </w:pPr>
      <w:r>
        <w:t>1)</w:t>
      </w:r>
      <w:r>
        <w:tab/>
        <w:t xml:space="preserve">Cost Pool Apportionment Basis:  Account transaction analysis </w:t>
      </w:r>
    </w:p>
    <w:p w:rsidR="002A25D7" w:rsidRDefault="002A25D7" w:rsidP="00951E90">
      <w:pPr>
        <w:widowControl w:val="0"/>
        <w:autoSpaceDE w:val="0"/>
        <w:autoSpaceDN w:val="0"/>
        <w:adjustRightInd w:val="0"/>
        <w:ind w:left="2160" w:hanging="720"/>
      </w:pPr>
    </w:p>
    <w:p w:rsidR="00951E90" w:rsidRDefault="00951E90" w:rsidP="00951E90">
      <w:pPr>
        <w:widowControl w:val="0"/>
        <w:autoSpaceDE w:val="0"/>
        <w:autoSpaceDN w:val="0"/>
        <w:adjustRightInd w:val="0"/>
        <w:ind w:left="2160" w:hanging="720"/>
      </w:pPr>
      <w:r>
        <w:t>2)</w:t>
      </w:r>
      <w:r>
        <w:tab/>
        <w:t>Regulated/</w:t>
      </w:r>
      <w:proofErr w:type="spellStart"/>
      <w:r>
        <w:t>Nonregulated</w:t>
      </w:r>
      <w:proofErr w:type="spellEnd"/>
      <w:r>
        <w:t xml:space="preserve"> Apportionment Basis:  Account transaction analysis </w:t>
      </w:r>
    </w:p>
    <w:p w:rsidR="002A25D7" w:rsidRDefault="002A25D7" w:rsidP="00951E90">
      <w:pPr>
        <w:widowControl w:val="0"/>
        <w:autoSpaceDE w:val="0"/>
        <w:autoSpaceDN w:val="0"/>
        <w:adjustRightInd w:val="0"/>
        <w:ind w:left="2160" w:hanging="720"/>
      </w:pPr>
    </w:p>
    <w:p w:rsidR="00951E90" w:rsidRDefault="00951E90" w:rsidP="00951E90">
      <w:pPr>
        <w:widowControl w:val="0"/>
        <w:autoSpaceDE w:val="0"/>
        <w:autoSpaceDN w:val="0"/>
        <w:adjustRightInd w:val="0"/>
        <w:ind w:left="2160" w:hanging="720"/>
      </w:pPr>
      <w:r>
        <w:t>3)</w:t>
      </w:r>
      <w:r>
        <w:tab/>
        <w:t xml:space="preserve">Cost Definition:  See subsection (b)(4) </w:t>
      </w:r>
    </w:p>
    <w:p w:rsidR="002A25D7" w:rsidRDefault="002A25D7" w:rsidP="00951E90">
      <w:pPr>
        <w:widowControl w:val="0"/>
        <w:autoSpaceDE w:val="0"/>
        <w:autoSpaceDN w:val="0"/>
        <w:adjustRightInd w:val="0"/>
        <w:ind w:left="2160" w:hanging="720"/>
      </w:pPr>
    </w:p>
    <w:p w:rsidR="00951E90" w:rsidRDefault="00951E90" w:rsidP="00951E90">
      <w:pPr>
        <w:widowControl w:val="0"/>
        <w:autoSpaceDE w:val="0"/>
        <w:autoSpaceDN w:val="0"/>
        <w:adjustRightInd w:val="0"/>
        <w:ind w:left="2160" w:hanging="720"/>
      </w:pPr>
      <w:r>
        <w:t>4)</w:t>
      </w:r>
      <w:r>
        <w:tab/>
        <w:t xml:space="preserve">Comments:  An analysis is performed to determine from which type of asset the gains or losses were realized.  Each transaction will then be apportioned using the same methodology used for the respective asset. </w:t>
      </w:r>
    </w:p>
    <w:sectPr w:rsidR="00951E90" w:rsidSect="00951E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1E90"/>
    <w:rsid w:val="002A25D7"/>
    <w:rsid w:val="005C3366"/>
    <w:rsid w:val="005D6FEF"/>
    <w:rsid w:val="008D5516"/>
    <w:rsid w:val="00951E90"/>
    <w:rsid w:val="00C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712</vt:lpstr>
    </vt:vector>
  </TitlesOfParts>
  <Company>State of Illinois</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