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0F4" w:rsidRDefault="00CC30F4" w:rsidP="00CC30F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C30F4" w:rsidRDefault="00CC30F4" w:rsidP="00CC30F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712.4100  Account 4100 Net Current Deferred Operating Income Tax</w:t>
      </w:r>
      <w:r>
        <w:t xml:space="preserve"> </w:t>
      </w:r>
    </w:p>
    <w:p w:rsidR="00CC30F4" w:rsidRDefault="00CC30F4" w:rsidP="00CC30F4">
      <w:pPr>
        <w:widowControl w:val="0"/>
        <w:autoSpaceDE w:val="0"/>
        <w:autoSpaceDN w:val="0"/>
        <w:adjustRightInd w:val="0"/>
      </w:pPr>
    </w:p>
    <w:p w:rsidR="00CC30F4" w:rsidRDefault="00CC30F4" w:rsidP="00CC30F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Cost Pool:  Same as Account </w:t>
      </w:r>
    </w:p>
    <w:p w:rsidR="00946D5C" w:rsidRDefault="00946D5C" w:rsidP="00CC30F4">
      <w:pPr>
        <w:widowControl w:val="0"/>
        <w:autoSpaceDE w:val="0"/>
        <w:autoSpaceDN w:val="0"/>
        <w:adjustRightInd w:val="0"/>
        <w:ind w:left="1440" w:hanging="720"/>
      </w:pPr>
    </w:p>
    <w:p w:rsidR="00CC30F4" w:rsidRDefault="00CC30F4" w:rsidP="00CC30F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Cost Pool Apportionment Basis:  Cost pool equals Account </w:t>
      </w:r>
    </w:p>
    <w:p w:rsidR="00946D5C" w:rsidRDefault="00946D5C" w:rsidP="00CC30F4">
      <w:pPr>
        <w:widowControl w:val="0"/>
        <w:autoSpaceDE w:val="0"/>
        <w:autoSpaceDN w:val="0"/>
        <w:adjustRightInd w:val="0"/>
        <w:ind w:left="1440" w:hanging="720"/>
      </w:pPr>
    </w:p>
    <w:p w:rsidR="00CC30F4" w:rsidRDefault="00CC30F4" w:rsidP="00CC30F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Regulated/</w:t>
      </w:r>
      <w:proofErr w:type="spellStart"/>
      <w:r>
        <w:t>Nonregulated</w:t>
      </w:r>
      <w:proofErr w:type="spellEnd"/>
      <w:r>
        <w:t xml:space="preserve"> Apportionment Basis:  Account transaction analysis </w:t>
      </w:r>
    </w:p>
    <w:p w:rsidR="00946D5C" w:rsidRDefault="00946D5C" w:rsidP="00CC30F4">
      <w:pPr>
        <w:widowControl w:val="0"/>
        <w:autoSpaceDE w:val="0"/>
        <w:autoSpaceDN w:val="0"/>
        <w:adjustRightInd w:val="0"/>
        <w:ind w:left="1440" w:hanging="720"/>
      </w:pPr>
    </w:p>
    <w:p w:rsidR="00CC30F4" w:rsidRDefault="00CC30F4" w:rsidP="00CC30F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Cost Definition:  Directly attributable </w:t>
      </w:r>
    </w:p>
    <w:p w:rsidR="00946D5C" w:rsidRDefault="00946D5C" w:rsidP="00CC30F4">
      <w:pPr>
        <w:widowControl w:val="0"/>
        <w:autoSpaceDE w:val="0"/>
        <w:autoSpaceDN w:val="0"/>
        <w:adjustRightInd w:val="0"/>
        <w:ind w:left="1440" w:hanging="720"/>
      </w:pPr>
    </w:p>
    <w:p w:rsidR="00CC30F4" w:rsidRDefault="00CC30F4" w:rsidP="00CC30F4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Comments:  Costs are apportioned to regulated and </w:t>
      </w:r>
      <w:proofErr w:type="spellStart"/>
      <w:r>
        <w:t>nonregulated</w:t>
      </w:r>
      <w:proofErr w:type="spellEnd"/>
      <w:r>
        <w:t xml:space="preserve"> cost objectives on the basis of the timing differences which gave rise to the deferral. </w:t>
      </w:r>
    </w:p>
    <w:sectPr w:rsidR="00CC30F4" w:rsidSect="00CC30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30F4"/>
    <w:rsid w:val="003F5F26"/>
    <w:rsid w:val="005C3366"/>
    <w:rsid w:val="0086339F"/>
    <w:rsid w:val="00946D5C"/>
    <w:rsid w:val="00CC30F4"/>
    <w:rsid w:val="00EB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712</vt:lpstr>
    </vt:vector>
  </TitlesOfParts>
  <Company>State of Illinois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712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