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45" w:rsidRDefault="00326B45" w:rsidP="00326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6B45" w:rsidRDefault="00326B45" w:rsidP="00326B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712.360  Time Reporting</w:t>
      </w:r>
      <w:r>
        <w:t xml:space="preserve"> </w:t>
      </w:r>
    </w:p>
    <w:p w:rsidR="00326B45" w:rsidRDefault="00326B45" w:rsidP="00326B45">
      <w:pPr>
        <w:widowControl w:val="0"/>
        <w:autoSpaceDE w:val="0"/>
        <w:autoSpaceDN w:val="0"/>
        <w:adjustRightInd w:val="0"/>
      </w:pPr>
    </w:p>
    <w:p w:rsidR="00326B45" w:rsidRDefault="00326B45" w:rsidP="00326B45">
      <w:pPr>
        <w:widowControl w:val="0"/>
        <w:autoSpaceDE w:val="0"/>
        <w:autoSpaceDN w:val="0"/>
        <w:adjustRightInd w:val="0"/>
      </w:pPr>
      <w:r>
        <w:t xml:space="preserve">Certain cost pools in Account 6610 Marketing are apportioned to regulated and </w:t>
      </w:r>
      <w:proofErr w:type="spellStart"/>
      <w:r>
        <w:t>nonregulated</w:t>
      </w:r>
      <w:proofErr w:type="spellEnd"/>
      <w:r>
        <w:t xml:space="preserve"> based on reported time.  If the time required to perform the function is generally less than the carrier's time reporting increment, a survey method may be used to provide the apportionment. </w:t>
      </w:r>
    </w:p>
    <w:sectPr w:rsidR="00326B45" w:rsidSect="00326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B45"/>
    <w:rsid w:val="00326B45"/>
    <w:rsid w:val="005C3366"/>
    <w:rsid w:val="007D7F8A"/>
    <w:rsid w:val="00B75743"/>
    <w:rsid w:val="00BD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