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8E5" w:rsidRDefault="000038E5" w:rsidP="000038E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038E5" w:rsidRDefault="000038E5" w:rsidP="000038E5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712.350  Relative Regulated/Nonregulated Pre-Tax Book Income</w:t>
      </w:r>
      <w:r>
        <w:t xml:space="preserve"> </w:t>
      </w:r>
    </w:p>
    <w:p w:rsidR="000038E5" w:rsidRDefault="000038E5" w:rsidP="000038E5">
      <w:pPr>
        <w:widowControl w:val="0"/>
        <w:autoSpaceDE w:val="0"/>
        <w:autoSpaceDN w:val="0"/>
        <w:adjustRightInd w:val="0"/>
      </w:pPr>
    </w:p>
    <w:p w:rsidR="000038E5" w:rsidRDefault="000038E5" w:rsidP="000038E5">
      <w:pPr>
        <w:widowControl w:val="0"/>
        <w:autoSpaceDE w:val="0"/>
        <w:autoSpaceDN w:val="0"/>
        <w:adjustRightInd w:val="0"/>
      </w:pPr>
      <w:r>
        <w:t xml:space="preserve">Certain of the tax accounts of each company reflect taxes </w:t>
      </w:r>
      <w:r w:rsidR="005844D3">
        <w:t>that</w:t>
      </w:r>
      <w:r>
        <w:t xml:space="preserve"> are calculated on the basis of pre-tax book income.  This measure, therefore, is used to apportion the cost pools to regulated and nonregulated activities.  The </w:t>
      </w:r>
      <w:r w:rsidR="00872031">
        <w:t xml:space="preserve">account </w:t>
      </w:r>
      <w:r>
        <w:t xml:space="preserve">in which selected costs pools use this basis </w:t>
      </w:r>
      <w:r w:rsidR="00872031">
        <w:t>is</w:t>
      </w:r>
      <w:r>
        <w:t xml:space="preserve">: </w:t>
      </w:r>
    </w:p>
    <w:p w:rsidR="006D00AA" w:rsidRDefault="006D00AA" w:rsidP="000038E5">
      <w:pPr>
        <w:widowControl w:val="0"/>
        <w:autoSpaceDE w:val="0"/>
        <w:autoSpaceDN w:val="0"/>
        <w:adjustRightInd w:val="0"/>
      </w:pPr>
    </w:p>
    <w:p w:rsidR="005844D3" w:rsidRDefault="00581030" w:rsidP="000038E5">
      <w:pPr>
        <w:widowControl w:val="0"/>
        <w:autoSpaceDE w:val="0"/>
        <w:autoSpaceDN w:val="0"/>
        <w:adjustRightInd w:val="0"/>
        <w:ind w:left="2160" w:hanging="720"/>
      </w:pPr>
      <w:r>
        <w:t>A</w:t>
      </w:r>
      <w:r w:rsidR="005844D3">
        <w:t>ccount 7200 Operating Taxes</w:t>
      </w:r>
    </w:p>
    <w:p w:rsidR="005844D3" w:rsidRDefault="005844D3">
      <w:pPr>
        <w:pStyle w:val="JCARSourceNote"/>
        <w:ind w:firstLine="720"/>
      </w:pPr>
    </w:p>
    <w:p w:rsidR="005844D3" w:rsidRPr="00D55B37" w:rsidRDefault="005844D3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7</w:t>
      </w:r>
      <w:r w:rsidRPr="00D55B37">
        <w:t xml:space="preserve"> Ill. Reg. </w:t>
      </w:r>
      <w:r w:rsidR="001D790A">
        <w:t>12489</w:t>
      </w:r>
      <w:r w:rsidRPr="00D55B37">
        <w:t xml:space="preserve">, effective </w:t>
      </w:r>
      <w:r w:rsidR="001D790A">
        <w:t>August 1, 2003</w:t>
      </w:r>
      <w:r w:rsidRPr="00D55B37">
        <w:t>)</w:t>
      </w:r>
    </w:p>
    <w:sectPr w:rsidR="005844D3" w:rsidRPr="00D55B37" w:rsidSect="000038E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38E5"/>
    <w:rsid w:val="000038E5"/>
    <w:rsid w:val="001D790A"/>
    <w:rsid w:val="00290FC3"/>
    <w:rsid w:val="00581030"/>
    <w:rsid w:val="005844D3"/>
    <w:rsid w:val="005C3366"/>
    <w:rsid w:val="006D00AA"/>
    <w:rsid w:val="006E22FE"/>
    <w:rsid w:val="00872031"/>
    <w:rsid w:val="00C46BFC"/>
    <w:rsid w:val="00C839C0"/>
    <w:rsid w:val="00D7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844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84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712</vt:lpstr>
    </vt:vector>
  </TitlesOfParts>
  <Company>General Assembly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712</dc:title>
  <dc:subject/>
  <dc:creator>Illinois General Assembly</dc:creator>
  <cp:keywords/>
  <dc:description/>
  <cp:lastModifiedBy>Roberts, John</cp:lastModifiedBy>
  <cp:revision>3</cp:revision>
  <dcterms:created xsi:type="dcterms:W3CDTF">2012-06-21T19:36:00Z</dcterms:created>
  <dcterms:modified xsi:type="dcterms:W3CDTF">2012-06-21T19:36:00Z</dcterms:modified>
</cp:coreProperties>
</file>