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478" w:rsidRDefault="00DE6478" w:rsidP="00DE64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6478" w:rsidRDefault="00DE6478" w:rsidP="00DE64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712.290  Billing and Collection Study</w:t>
      </w:r>
      <w:r>
        <w:t xml:space="preserve"> </w:t>
      </w:r>
    </w:p>
    <w:p w:rsidR="00DE6478" w:rsidRDefault="00DE6478" w:rsidP="00DE6478">
      <w:pPr>
        <w:widowControl w:val="0"/>
        <w:autoSpaceDE w:val="0"/>
        <w:autoSpaceDN w:val="0"/>
        <w:adjustRightInd w:val="0"/>
      </w:pPr>
    </w:p>
    <w:p w:rsidR="00DE6478" w:rsidRDefault="00DE6478" w:rsidP="00DE6478">
      <w:pPr>
        <w:widowControl w:val="0"/>
        <w:autoSpaceDE w:val="0"/>
        <w:autoSpaceDN w:val="0"/>
        <w:adjustRightInd w:val="0"/>
      </w:pPr>
      <w:r>
        <w:t xml:space="preserve">A study, completed at least annually, is required to apportion customer billing and collection costs to regulated and </w:t>
      </w:r>
      <w:proofErr w:type="spellStart"/>
      <w:r>
        <w:t>nonregulated</w:t>
      </w:r>
      <w:proofErr w:type="spellEnd"/>
      <w:r>
        <w:t xml:space="preserve"> activities. This study is used to apportion selected cost pools in Account 6620 Services.  This study shall distinguish the </w:t>
      </w:r>
      <w:proofErr w:type="spellStart"/>
      <w:r>
        <w:t>nonregulated</w:t>
      </w:r>
      <w:proofErr w:type="spellEnd"/>
      <w:r>
        <w:t xml:space="preserve"> proportion of the key determinants of customer billing and collection:  messages or billing units and lines of billing. </w:t>
      </w:r>
    </w:p>
    <w:sectPr w:rsidR="00DE6478" w:rsidSect="00DE64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6478"/>
    <w:rsid w:val="00234742"/>
    <w:rsid w:val="005C3366"/>
    <w:rsid w:val="0062517D"/>
    <w:rsid w:val="009D4595"/>
    <w:rsid w:val="00DE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