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C9" w:rsidRDefault="003450C9" w:rsidP="003450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50C9" w:rsidRDefault="003450C9" w:rsidP="003450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712.280  Regulated/</w:t>
      </w:r>
      <w:proofErr w:type="spellStart"/>
      <w:r>
        <w:rPr>
          <w:b/>
          <w:bCs/>
        </w:rPr>
        <w:t>Nonregulated</w:t>
      </w:r>
      <w:proofErr w:type="spellEnd"/>
      <w:r>
        <w:rPr>
          <w:b/>
          <w:bCs/>
        </w:rPr>
        <w:t xml:space="preserve"> Apportionment Bases</w:t>
      </w:r>
      <w:r>
        <w:t xml:space="preserve"> </w:t>
      </w:r>
    </w:p>
    <w:p w:rsidR="003450C9" w:rsidRDefault="003450C9" w:rsidP="003450C9">
      <w:pPr>
        <w:widowControl w:val="0"/>
        <w:autoSpaceDE w:val="0"/>
        <w:autoSpaceDN w:val="0"/>
        <w:adjustRightInd w:val="0"/>
      </w:pPr>
    </w:p>
    <w:p w:rsidR="003450C9" w:rsidRDefault="003450C9" w:rsidP="003450C9">
      <w:pPr>
        <w:widowControl w:val="0"/>
        <w:autoSpaceDE w:val="0"/>
        <w:autoSpaceDN w:val="0"/>
        <w:adjustRightInd w:val="0"/>
      </w:pPr>
      <w:r>
        <w:t xml:space="preserve">Cost pools are defined to be homogenous groups of costs which share a causal relationship.  Many cost pools can be directly assigned to either regulated or </w:t>
      </w:r>
      <w:proofErr w:type="spellStart"/>
      <w:r>
        <w:t>nonregulated</w:t>
      </w:r>
      <w:proofErr w:type="spellEnd"/>
      <w:r>
        <w:t xml:space="preserve"> activities.  Where a cost pool cannot be directly assigned to either regulated or </w:t>
      </w:r>
      <w:proofErr w:type="spellStart"/>
      <w:r>
        <w:t>nonregulated</w:t>
      </w:r>
      <w:proofErr w:type="spellEnd"/>
      <w:r>
        <w:t xml:space="preserve"> service, a further apportionment is required.  Sections 712.285 through 712.375 outline each of these bases and provide a cross-reference to the specific accounts in Subpart E where the method is employed. </w:t>
      </w:r>
    </w:p>
    <w:sectPr w:rsidR="003450C9" w:rsidSect="003450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0C9"/>
    <w:rsid w:val="003450C9"/>
    <w:rsid w:val="004A1D53"/>
    <w:rsid w:val="005C3366"/>
    <w:rsid w:val="007D0FA7"/>
    <w:rsid w:val="00FC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