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43" w:rsidRDefault="00156A43" w:rsidP="00156A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6A43" w:rsidRDefault="00156A43" w:rsidP="00156A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712.210  Analysis of Leased Assets</w:t>
      </w:r>
      <w:r>
        <w:t xml:space="preserve"> </w:t>
      </w:r>
    </w:p>
    <w:p w:rsidR="00156A43" w:rsidRDefault="00156A43" w:rsidP="00156A43">
      <w:pPr>
        <w:widowControl w:val="0"/>
        <w:autoSpaceDE w:val="0"/>
        <w:autoSpaceDN w:val="0"/>
        <w:adjustRightInd w:val="0"/>
      </w:pPr>
    </w:p>
    <w:p w:rsidR="00156A43" w:rsidRDefault="00156A43" w:rsidP="00156A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capital leases and leasehold improvements of each local exchange carrier are classified into three cost pools:  Regulated, </w:t>
      </w:r>
      <w:proofErr w:type="spellStart"/>
      <w:r>
        <w:t>Nonregulated</w:t>
      </w:r>
      <w:proofErr w:type="spellEnd"/>
      <w:r>
        <w:t xml:space="preserve">, and Other.  This analysis is completed through the use of existing company property and lease records.  The costs of any leases exclusively used for either regulated or </w:t>
      </w:r>
      <w:proofErr w:type="spellStart"/>
      <w:r>
        <w:t>nonregulated</w:t>
      </w:r>
      <w:proofErr w:type="spellEnd"/>
      <w:r>
        <w:t xml:space="preserve"> services are assigned directly to the appropriate cost pool.  All other leases are assigned to the Other Cost Pool by major asset category. </w:t>
      </w:r>
    </w:p>
    <w:p w:rsidR="00D763BF" w:rsidRDefault="00D763BF" w:rsidP="00156A43">
      <w:pPr>
        <w:widowControl w:val="0"/>
        <w:autoSpaceDE w:val="0"/>
        <w:autoSpaceDN w:val="0"/>
        <w:adjustRightInd w:val="0"/>
        <w:ind w:left="1440" w:hanging="720"/>
      </w:pPr>
    </w:p>
    <w:p w:rsidR="00156A43" w:rsidRDefault="00156A43" w:rsidP="00156A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lease and leasehold analysis process is used to apportion Account 2680 Amortizable Tangible Assets. </w:t>
      </w:r>
    </w:p>
    <w:sectPr w:rsidR="00156A43" w:rsidSect="00156A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A43"/>
    <w:rsid w:val="00156A43"/>
    <w:rsid w:val="003E4021"/>
    <w:rsid w:val="005C3366"/>
    <w:rsid w:val="00773581"/>
    <w:rsid w:val="00BA1392"/>
    <w:rsid w:val="00D7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